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bookmarkStart w:id="0" w:name="_Toc30092"/>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pStyle w:val="3"/>
        <w:ind w:right="-439"/>
        <w:rPr>
          <w:rFonts w:ascii="仿宋" w:hAnsi="仿宋" w:eastAsia="仿宋" w:cs="仿宋"/>
          <w:szCs w:val="48"/>
        </w:rPr>
      </w:pPr>
      <w:r>
        <w:rPr>
          <w:rFonts w:hint="eastAsia" w:eastAsia="宋体" w:cs="宋体"/>
          <w:bCs/>
          <w:szCs w:val="48"/>
        </w:rPr>
        <w:t>广州空港经济区新建市政设施保洁服务项目</w:t>
      </w:r>
    </w:p>
    <w:p>
      <w:pPr>
        <w:jc w:val="center"/>
        <w:rPr>
          <w:rFonts w:ascii="仿宋" w:hAnsi="仿宋" w:eastAsia="仿宋" w:cs="仿宋"/>
          <w:sz w:val="48"/>
          <w:szCs w:val="48"/>
        </w:rPr>
      </w:pPr>
    </w:p>
    <w:p>
      <w:pPr>
        <w:rPr>
          <w:sz w:val="48"/>
          <w:szCs w:val="48"/>
        </w:rPr>
      </w:pPr>
    </w:p>
    <w:bookmarkEnd w:id="0"/>
    <w:p>
      <w:pPr>
        <w:jc w:val="center"/>
        <w:rPr>
          <w:rFonts w:ascii="宋体" w:hAnsi="宋体" w:eastAsia="宋体" w:cs="宋体"/>
          <w:b/>
          <w:bCs/>
          <w:sz w:val="48"/>
          <w:szCs w:val="48"/>
        </w:rPr>
      </w:pPr>
      <w:r>
        <w:rPr>
          <w:rFonts w:hint="eastAsia" w:ascii="宋体" w:hAnsi="宋体" w:eastAsia="宋体" w:cs="宋体"/>
          <w:b/>
          <w:bCs/>
          <w:sz w:val="48"/>
          <w:szCs w:val="48"/>
        </w:rPr>
        <w:t>基本需求</w:t>
      </w: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p>
    <w:p>
      <w:pPr>
        <w:jc w:val="center"/>
        <w:rPr>
          <w:rFonts w:ascii="宋体" w:hAnsi="宋体" w:eastAsia="宋体" w:cs="宋体"/>
          <w:b/>
          <w:bCs/>
          <w:sz w:val="48"/>
          <w:szCs w:val="48"/>
        </w:rPr>
      </w:pPr>
      <w:bookmarkStart w:id="5" w:name="_GoBack"/>
      <w:bookmarkEnd w:id="5"/>
    </w:p>
    <w:p>
      <w:pPr>
        <w:jc w:val="center"/>
        <w:rPr>
          <w:rFonts w:ascii="宋体" w:hAnsi="宋体" w:eastAsia="宋体" w:cs="宋体"/>
          <w:b/>
          <w:bCs/>
          <w:sz w:val="48"/>
          <w:szCs w:val="48"/>
        </w:rPr>
      </w:pPr>
    </w:p>
    <w:p>
      <w:pPr>
        <w:jc w:val="center"/>
        <w:rPr>
          <w:rFonts w:ascii="宋体" w:hAnsi="宋体" w:eastAsia="宋体" w:cs="宋体"/>
          <w:b/>
          <w:bCs/>
          <w:sz w:val="36"/>
          <w:szCs w:val="36"/>
        </w:rPr>
      </w:pPr>
      <w:r>
        <w:rPr>
          <w:rFonts w:ascii="宋体" w:hAnsi="宋体" w:eastAsia="宋体" w:cs="宋体"/>
          <w:b/>
          <w:bCs/>
          <w:sz w:val="36"/>
          <w:szCs w:val="36"/>
        </w:rPr>
        <w:t>采购人：</w:t>
      </w:r>
      <w:r>
        <w:rPr>
          <w:rFonts w:hint="eastAsia" w:ascii="宋体" w:hAnsi="宋体" w:eastAsia="宋体" w:cs="宋体"/>
          <w:b/>
          <w:bCs/>
          <w:sz w:val="36"/>
          <w:szCs w:val="36"/>
        </w:rPr>
        <w:t>广州空港经济区管理委员会</w:t>
      </w:r>
    </w:p>
    <w:p>
      <w:pPr>
        <w:jc w:val="center"/>
        <w:rPr>
          <w:rFonts w:ascii="宋体" w:hAnsi="宋体" w:eastAsia="宋体" w:cs="宋体"/>
          <w:b/>
          <w:bCs/>
          <w:sz w:val="36"/>
          <w:szCs w:val="36"/>
        </w:rPr>
      </w:pPr>
    </w:p>
    <w:p>
      <w:pPr>
        <w:jc w:val="center"/>
        <w:rPr>
          <w:rFonts w:ascii="宋体" w:hAnsi="宋体" w:eastAsia="宋体" w:cs="宋体"/>
          <w:b/>
          <w:bCs/>
          <w:sz w:val="36"/>
          <w:szCs w:val="36"/>
        </w:rPr>
      </w:pPr>
      <w:r>
        <w:rPr>
          <w:rFonts w:hint="eastAsia" w:ascii="宋体" w:hAnsi="宋体" w:eastAsia="宋体" w:cs="宋体"/>
          <w:b/>
          <w:bCs/>
          <w:sz w:val="36"/>
          <w:szCs w:val="36"/>
        </w:rPr>
        <w:t>2021年</w:t>
      </w:r>
      <w:r>
        <w:rPr>
          <w:rFonts w:hint="eastAsia" w:ascii="宋体" w:hAnsi="宋体" w:eastAsia="宋体" w:cs="宋体"/>
          <w:b/>
          <w:bCs/>
          <w:sz w:val="36"/>
          <w:szCs w:val="36"/>
          <w:lang w:val="en-US" w:eastAsia="zh-CN"/>
        </w:rPr>
        <w:t>9</w:t>
      </w:r>
      <w:r>
        <w:rPr>
          <w:rFonts w:hint="eastAsia" w:ascii="宋体" w:hAnsi="宋体" w:eastAsia="宋体" w:cs="宋体"/>
          <w:b/>
          <w:bCs/>
          <w:sz w:val="36"/>
          <w:szCs w:val="36"/>
        </w:rPr>
        <w:t>月</w:t>
      </w:r>
    </w:p>
    <w:p>
      <w:pPr>
        <w:pStyle w:val="13"/>
      </w:pPr>
    </w:p>
    <w:p>
      <w:pPr>
        <w:jc w:val="center"/>
        <w:rPr>
          <w:rFonts w:ascii="宋体" w:hAnsi="宋体" w:eastAsia="宋体" w:cs="宋体"/>
          <w:b/>
          <w:bCs/>
          <w:sz w:val="48"/>
          <w:szCs w:val="48"/>
        </w:rPr>
      </w:pPr>
      <w:r>
        <w:rPr>
          <w:rFonts w:hint="eastAsia" w:ascii="宋体" w:hAnsi="宋体" w:eastAsia="宋体" w:cs="宋体"/>
          <w:b/>
          <w:bCs/>
          <w:sz w:val="48"/>
          <w:szCs w:val="48"/>
        </w:rPr>
        <w:br w:type="page"/>
      </w:r>
    </w:p>
    <w:p>
      <w:pPr>
        <w:numPr>
          <w:ilvl w:val="0"/>
          <w:numId w:val="1"/>
        </w:numPr>
        <w:tabs>
          <w:tab w:val="left" w:pos="540"/>
          <w:tab w:val="left" w:pos="574"/>
          <w:tab w:val="left" w:pos="1680"/>
        </w:tabs>
        <w:adjustRightInd w:val="0"/>
        <w:snapToGrid w:val="0"/>
        <w:spacing w:line="360" w:lineRule="auto"/>
        <w:ind w:firstLine="0"/>
        <w:outlineLvl w:val="0"/>
        <w:rPr>
          <w:rFonts w:ascii="宋体" w:hAnsi="宋体" w:eastAsia="宋体" w:cs="宋体"/>
          <w:b/>
          <w:szCs w:val="21"/>
        </w:rPr>
      </w:pPr>
      <w:bookmarkStart w:id="1" w:name="_Toc531269315"/>
      <w:r>
        <w:rPr>
          <w:rFonts w:hint="eastAsia" w:ascii="宋体" w:hAnsi="宋体" w:eastAsia="宋体" w:cs="宋体"/>
          <w:b/>
          <w:szCs w:val="21"/>
        </w:rPr>
        <w:t>项目概况</w:t>
      </w:r>
      <w:bookmarkEnd w:id="1"/>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广州空港经济区是广州城市经济功能区、营商环境改革重点区域，也是广州建设国际航空枢纽、国家临空经济示范区的核心承载区，目前已形成以航空物流、飞机维修及客改货等临空产业集聚为支撑，高端制造、新一代信息技术、数字经济、临空现代商贸服务业融合发展的新格局。广州临空经济示范区获批于2016年，批复面积为135.5平方公里，是广州增强全球资源配置能力的重要载体，也是推动经济高质量发展新的动力源和增长极。</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color w:val="333333"/>
          <w:szCs w:val="21"/>
          <w:shd w:val="clear" w:color="auto" w:fill="FFFFFF"/>
        </w:rPr>
        <w:t>广州空港经济区位于广州北部，地跨白云区、花都区，东起流溪河、西至106国道－镜湖大道、南起北二环高速、北至花都大道的区域，规划面积为116平方公里，流溪河蜿蜒涌翠，帽峰山、凤凰山群山披</w:t>
      </w:r>
      <w:r>
        <w:rPr>
          <w:rFonts w:hint="eastAsia" w:ascii="宋体" w:hAnsi="宋体" w:eastAsia="宋体" w:cs="宋体"/>
          <w:szCs w:val="21"/>
        </w:rPr>
        <w:t>绿，多条高速公路、国道、轨道交通贯穿区内，是山水交融、交通便利、活力创新的未来之城，也是广州花城的空中门户、产业门户、城市客厅 。</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当前，由于广州正全力推进国际航空枢纽和临空经济示范区建设，高标准高要求做好广州空港经济区的龙港路等11条道路和龙港路东侧河涌等3条沟渠河涌保洁工作，是塑造具优美空港环境形象的需要，也将促进广州空港经济区营商环境的提升。</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本项目为服务类项目，服务范围包括龙港路等11条道路和龙港路东侧河涌等3条沟渠河涌，服务内容为常规保洁服务工作。</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（一）项目名称：广州空港经济区新建市政设施保洁服务项目</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（二）服务期限：两年</w:t>
      </w:r>
    </w:p>
    <w:p>
      <w:pPr>
        <w:numPr>
          <w:ilvl w:val="0"/>
          <w:numId w:val="1"/>
        </w:numPr>
        <w:tabs>
          <w:tab w:val="left" w:pos="540"/>
          <w:tab w:val="left" w:pos="574"/>
          <w:tab w:val="left" w:pos="1680"/>
        </w:tabs>
        <w:adjustRightInd w:val="0"/>
        <w:snapToGrid w:val="0"/>
        <w:spacing w:line="360" w:lineRule="auto"/>
        <w:ind w:firstLine="0"/>
        <w:outlineLvl w:val="0"/>
        <w:rPr>
          <w:rFonts w:ascii="宋体" w:hAnsi="宋体" w:eastAsia="宋体" w:cs="宋体"/>
          <w:b/>
          <w:szCs w:val="21"/>
        </w:rPr>
      </w:pPr>
      <w:r>
        <w:rPr>
          <w:rFonts w:hint="eastAsia" w:ascii="宋体" w:hAnsi="宋体" w:eastAsia="宋体" w:cs="宋体"/>
          <w:b/>
          <w:szCs w:val="21"/>
        </w:rPr>
        <w:t>需求简述</w:t>
      </w:r>
    </w:p>
    <w:p>
      <w:pPr>
        <w:tabs>
          <w:tab w:val="left" w:pos="425"/>
        </w:tabs>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本项目分为两部分服务内容：常规保洁和</w:t>
      </w:r>
      <w:r>
        <w:rPr>
          <w:rFonts w:hint="eastAsia" w:ascii="宋体" w:hAnsi="宋体"/>
          <w:szCs w:val="21"/>
        </w:rPr>
        <w:t>应急服务，其中，常规保洁服务为</w:t>
      </w:r>
      <w:r>
        <w:rPr>
          <w:rFonts w:ascii="宋体" w:hAnsi="宋体"/>
          <w:szCs w:val="21"/>
        </w:rPr>
        <w:t>1563.19</w:t>
      </w:r>
      <w:r>
        <w:rPr>
          <w:rFonts w:hint="eastAsia" w:ascii="宋体" w:hAnsi="宋体"/>
          <w:szCs w:val="21"/>
        </w:rPr>
        <w:t>万元/两年，应急服务为80万元/两年</w:t>
      </w:r>
      <w:r>
        <w:rPr>
          <w:rFonts w:hint="eastAsia" w:ascii="宋体" w:hAnsi="宋体" w:eastAsia="宋体" w:cs="宋体"/>
          <w:szCs w:val="21"/>
        </w:rPr>
        <w:t>，主要作业内容如下：</w:t>
      </w:r>
    </w:p>
    <w:p>
      <w:pPr>
        <w:pStyle w:val="4"/>
        <w:tabs>
          <w:tab w:val="left" w:pos="720"/>
          <w:tab w:val="left" w:pos="747"/>
        </w:tabs>
        <w:adjustRightInd w:val="0"/>
        <w:snapToGrid w:val="0"/>
        <w:ind w:left="420" w:leftChars="200" w:firstLine="0"/>
        <w:rPr>
          <w:rFonts w:ascii="宋体" w:hAnsi="宋体" w:eastAsia="宋体" w:cs="宋体"/>
          <w:szCs w:val="21"/>
        </w:rPr>
      </w:pPr>
      <w:r>
        <w:rPr>
          <w:rFonts w:hint="eastAsia" w:ascii="宋体" w:hAnsi="宋体" w:eastAsia="宋体" w:cs="宋体"/>
          <w:szCs w:val="21"/>
        </w:rPr>
        <w:t>（一）常规保洁</w:t>
      </w:r>
    </w:p>
    <w:p>
      <w:pPr>
        <w:pStyle w:val="4"/>
        <w:tabs>
          <w:tab w:val="left" w:pos="720"/>
          <w:tab w:val="left" w:pos="747"/>
        </w:tabs>
        <w:adjustRightInd w:val="0"/>
        <w:snapToGrid w:val="0"/>
        <w:ind w:left="0" w:firstLine="426"/>
        <w:rPr>
          <w:rFonts w:ascii="宋体" w:hAnsi="宋体" w:eastAsia="宋体" w:cs="宋体"/>
          <w:szCs w:val="21"/>
        </w:rPr>
      </w:pPr>
      <w:r>
        <w:rPr>
          <w:rFonts w:hint="eastAsia" w:ascii="宋体" w:hAnsi="宋体" w:eastAsia="宋体" w:cs="宋体"/>
          <w:szCs w:val="21"/>
        </w:rPr>
        <w:t>1.清扫保洁范围内的车行道、非机动车道、人行道路面、交通栏杆、、绿化带垃圾、龙港路东侧河涌等3条沟渠河涌，清理边沟、雨污水井口垃圾、杂物等和道路栏杆、路侧石、警示桩、绿化带隔离网等各类乱张贴、乱涂画和乱张挂，清洗交通和环卫设施（道路栏杆、路侧石、警示桩、绿化带隔离网、果皮箱等），清理空中（树木、管线、公交车候车棚等）悬挂垃圾及杂物。</w:t>
      </w:r>
    </w:p>
    <w:p>
      <w:pPr>
        <w:pStyle w:val="4"/>
        <w:tabs>
          <w:tab w:val="left" w:pos="720"/>
          <w:tab w:val="left" w:pos="747"/>
        </w:tabs>
        <w:adjustRightInd w:val="0"/>
        <w:snapToGrid w:val="0"/>
        <w:ind w:left="0" w:firstLine="426"/>
        <w:rPr>
          <w:rFonts w:ascii="宋体" w:hAnsi="宋体" w:eastAsia="宋体" w:cs="宋体"/>
          <w:szCs w:val="21"/>
        </w:rPr>
      </w:pPr>
      <w:r>
        <w:rPr>
          <w:rFonts w:hint="eastAsia" w:ascii="宋体" w:hAnsi="宋体" w:eastAsia="宋体" w:cs="宋体"/>
          <w:szCs w:val="21"/>
        </w:rPr>
        <w:t>2.负责保洁产生垃圾的收集、清运和处理。同时配合城管等部门防止违规偷倒建筑废料、余泥、垃圾等的现象，发现上述情况要及时清理，同时确保保洁范围内不能出现有积存垃圾的现象。</w:t>
      </w:r>
    </w:p>
    <w:p>
      <w:pPr>
        <w:pStyle w:val="4"/>
        <w:tabs>
          <w:tab w:val="left" w:pos="720"/>
          <w:tab w:val="left" w:pos="747"/>
        </w:tabs>
        <w:adjustRightInd w:val="0"/>
        <w:snapToGrid w:val="0"/>
        <w:ind w:left="0" w:firstLine="426"/>
        <w:rPr>
          <w:rFonts w:ascii="宋体" w:hAnsi="宋体" w:eastAsia="宋体" w:cs="宋体"/>
          <w:szCs w:val="21"/>
        </w:rPr>
      </w:pPr>
      <w:r>
        <w:rPr>
          <w:rFonts w:hint="eastAsia" w:ascii="宋体" w:hAnsi="宋体" w:eastAsia="宋体" w:cs="宋体"/>
          <w:szCs w:val="21"/>
        </w:rPr>
        <w:t>3.做好自然灾害、交通事故破坏市政设施、绿化等应急保洁处理业务。</w:t>
      </w:r>
    </w:p>
    <w:p>
      <w:pPr>
        <w:pStyle w:val="4"/>
        <w:tabs>
          <w:tab w:val="left" w:pos="720"/>
          <w:tab w:val="left" w:pos="747"/>
        </w:tabs>
        <w:adjustRightInd w:val="0"/>
        <w:snapToGrid w:val="0"/>
        <w:ind w:left="0" w:firstLine="426"/>
        <w:rPr>
          <w:rFonts w:ascii="宋体" w:hAnsi="宋体" w:eastAsia="宋体" w:cs="宋体"/>
          <w:szCs w:val="21"/>
        </w:rPr>
      </w:pPr>
      <w:r>
        <w:rPr>
          <w:rFonts w:hint="eastAsia" w:ascii="宋体" w:hAnsi="宋体" w:eastAsia="宋体" w:cs="宋体"/>
          <w:szCs w:val="21"/>
        </w:rPr>
        <w:t>4.做好垃圾分类工作，作业时必须按照分类垃圾进行收集，供应商应配备2名垃圾分类专员，利用到信息化、创新化、智慧化、标准化等技术手段。</w:t>
      </w:r>
    </w:p>
    <w:p>
      <w:pPr>
        <w:pStyle w:val="4"/>
        <w:tabs>
          <w:tab w:val="left" w:pos="720"/>
          <w:tab w:val="left" w:pos="747"/>
        </w:tabs>
        <w:adjustRightInd w:val="0"/>
        <w:snapToGrid w:val="0"/>
        <w:ind w:left="0" w:firstLine="426"/>
        <w:rPr>
          <w:rFonts w:ascii="宋体" w:hAnsi="宋体" w:eastAsia="宋体" w:cs="宋体"/>
          <w:szCs w:val="21"/>
        </w:rPr>
      </w:pPr>
      <w:r>
        <w:rPr>
          <w:rFonts w:hint="eastAsia" w:ascii="宋体" w:hAnsi="宋体" w:eastAsia="宋体" w:cs="宋体"/>
          <w:szCs w:val="21"/>
        </w:rPr>
        <w:t>5.做好沟渠河涌的日常垃圾收集与清淤工作。</w:t>
      </w:r>
    </w:p>
    <w:p>
      <w:pPr>
        <w:pStyle w:val="4"/>
        <w:tabs>
          <w:tab w:val="left" w:pos="720"/>
          <w:tab w:val="left" w:pos="747"/>
        </w:tabs>
        <w:adjustRightInd w:val="0"/>
        <w:snapToGrid w:val="0"/>
        <w:ind w:left="420" w:leftChars="200" w:firstLine="0"/>
        <w:rPr>
          <w:rFonts w:ascii="宋体" w:hAnsi="宋体"/>
          <w:szCs w:val="21"/>
        </w:rPr>
      </w:pPr>
      <w:r>
        <w:rPr>
          <w:rFonts w:hint="eastAsia" w:ascii="宋体" w:hAnsi="宋体" w:eastAsia="宋体" w:cs="宋体"/>
          <w:szCs w:val="21"/>
        </w:rPr>
        <w:t>（二）</w:t>
      </w:r>
      <w:r>
        <w:rPr>
          <w:rFonts w:hint="eastAsia" w:ascii="宋体" w:hAnsi="宋体"/>
          <w:szCs w:val="21"/>
        </w:rPr>
        <w:t>应急服务</w:t>
      </w:r>
    </w:p>
    <w:p>
      <w:pPr>
        <w:pStyle w:val="4"/>
        <w:tabs>
          <w:tab w:val="left" w:pos="720"/>
          <w:tab w:val="left" w:pos="747"/>
        </w:tabs>
        <w:adjustRightInd w:val="0"/>
        <w:snapToGrid w:val="0"/>
        <w:ind w:left="0" w:firstLineChars="200"/>
        <w:rPr>
          <w:rFonts w:ascii="宋体" w:hAnsi="宋体" w:eastAsia="宋体" w:cs="宋体"/>
          <w:szCs w:val="21"/>
        </w:rPr>
      </w:pPr>
      <w:r>
        <w:rPr>
          <w:rFonts w:hint="eastAsia" w:ascii="宋体" w:hAnsi="宋体" w:eastAsia="宋体" w:cs="宋体"/>
          <w:szCs w:val="21"/>
        </w:rPr>
        <w:t>协助采购人进行临时突击性环境整治等工作（如创文明城市、创卫生城市、环卫竞赛、领导视察、重大活动等环境综合整治突击任务）。</w:t>
      </w:r>
    </w:p>
    <w:p>
      <w:pPr>
        <w:numPr>
          <w:ilvl w:val="0"/>
          <w:numId w:val="1"/>
        </w:numPr>
        <w:tabs>
          <w:tab w:val="left" w:pos="540"/>
          <w:tab w:val="left" w:pos="574"/>
          <w:tab w:val="left" w:pos="1680"/>
        </w:tabs>
        <w:adjustRightInd w:val="0"/>
        <w:snapToGrid w:val="0"/>
        <w:spacing w:line="360" w:lineRule="auto"/>
        <w:ind w:firstLine="0"/>
        <w:outlineLvl w:val="0"/>
        <w:rPr>
          <w:rFonts w:ascii="宋体" w:hAnsi="宋体" w:eastAsia="宋体" w:cs="宋体"/>
          <w:b/>
          <w:szCs w:val="21"/>
        </w:rPr>
      </w:pPr>
      <w:bookmarkStart w:id="2" w:name="_Toc531269317"/>
      <w:bookmarkStart w:id="3" w:name="_Toc330388107"/>
      <w:r>
        <w:rPr>
          <w:rFonts w:hint="eastAsia" w:ascii="宋体" w:hAnsi="宋体" w:eastAsia="宋体" w:cs="宋体"/>
          <w:b/>
          <w:szCs w:val="21"/>
        </w:rPr>
        <w:t>项目内容</w:t>
      </w:r>
      <w:bookmarkEnd w:id="2"/>
    </w:p>
    <w:p>
      <w:pPr>
        <w:adjustRightInd w:val="0"/>
        <w:snapToGrid w:val="0"/>
        <w:spacing w:line="360" w:lineRule="auto"/>
        <w:ind w:firstLine="422" w:firstLineChars="200"/>
        <w:outlineLvl w:val="1"/>
        <w:rPr>
          <w:rFonts w:hAnsi="宋体"/>
        </w:rPr>
        <w:sectPr>
          <w:pgSz w:w="11906" w:h="16838"/>
          <w:pgMar w:top="1440" w:right="1134" w:bottom="1440" w:left="1134" w:header="851" w:footer="992" w:gutter="0"/>
          <w:cols w:space="425" w:num="1"/>
          <w:docGrid w:type="lines" w:linePitch="312" w:charSpace="0"/>
        </w:sectPr>
      </w:pPr>
      <w:r>
        <w:rPr>
          <w:rFonts w:hint="eastAsia" w:ascii="宋体" w:hAnsi="宋体" w:cs="宋体"/>
          <w:b/>
          <w:szCs w:val="21"/>
        </w:rPr>
        <w:t>（一）常规保洁服务范围：</w:t>
      </w:r>
      <w:r>
        <w:rPr>
          <w:rFonts w:hint="eastAsia" w:hAnsi="宋体"/>
        </w:rPr>
        <w:t>广州空港经济区范围内指定龙港路等1</w:t>
      </w:r>
      <w:r>
        <w:rPr>
          <w:rFonts w:hAnsi="宋体"/>
        </w:rPr>
        <w:t>1</w:t>
      </w:r>
      <w:r>
        <w:rPr>
          <w:rFonts w:hint="eastAsia" w:hAnsi="宋体"/>
        </w:rPr>
        <w:t>条道路和龙港路东侧河涌等3条沟渠河涌，具体道路服务面积详见市政道路设施量统计表：</w:t>
      </w:r>
    </w:p>
    <w:p>
      <w:pPr>
        <w:pStyle w:val="13"/>
        <w:jc w:val="center"/>
        <w:rPr>
          <w:rFonts w:hAnsi="宋体" w:asciiTheme="minorHAnsi"/>
          <w:bCs w:val="0"/>
          <w:spacing w:val="0"/>
          <w:kern w:val="2"/>
          <w:sz w:val="21"/>
          <w:szCs w:val="24"/>
        </w:rPr>
      </w:pPr>
      <w:r>
        <w:rPr>
          <w:rFonts w:hint="eastAsia" w:hAnsi="宋体" w:asciiTheme="minorHAnsi"/>
          <w:bCs w:val="0"/>
          <w:spacing w:val="0"/>
          <w:kern w:val="2"/>
          <w:sz w:val="21"/>
          <w:szCs w:val="24"/>
        </w:rPr>
        <w:t>市政道路设施量统计表</w:t>
      </w:r>
    </w:p>
    <w:tbl>
      <w:tblPr>
        <w:tblStyle w:val="10"/>
        <w:tblW w:w="5000" w:type="pct"/>
        <w:jc w:val="center"/>
        <w:tblLayout w:type="autofit"/>
        <w:tblCellMar>
          <w:top w:w="0" w:type="dxa"/>
          <w:left w:w="0" w:type="dxa"/>
          <w:bottom w:w="0" w:type="dxa"/>
          <w:right w:w="0" w:type="dxa"/>
        </w:tblCellMar>
      </w:tblPr>
      <w:tblGrid>
        <w:gridCol w:w="520"/>
        <w:gridCol w:w="856"/>
        <w:gridCol w:w="870"/>
        <w:gridCol w:w="898"/>
        <w:gridCol w:w="789"/>
        <w:gridCol w:w="775"/>
        <w:gridCol w:w="721"/>
        <w:gridCol w:w="629"/>
        <w:gridCol w:w="707"/>
        <w:gridCol w:w="797"/>
        <w:gridCol w:w="906"/>
        <w:gridCol w:w="554"/>
        <w:gridCol w:w="707"/>
        <w:gridCol w:w="699"/>
        <w:gridCol w:w="861"/>
        <w:gridCol w:w="475"/>
        <w:gridCol w:w="643"/>
        <w:gridCol w:w="727"/>
        <w:gridCol w:w="844"/>
      </w:tblGrid>
      <w:tr>
        <w:tblPrEx>
          <w:tblCellMar>
            <w:top w:w="0" w:type="dxa"/>
            <w:left w:w="0" w:type="dxa"/>
            <w:bottom w:w="0" w:type="dxa"/>
            <w:right w:w="0" w:type="dxa"/>
          </w:tblCellMar>
        </w:tblPrEx>
        <w:trPr>
          <w:trHeight w:val="318" w:hRule="atLeast"/>
          <w:jc w:val="center"/>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序号</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道路名称</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起点地址</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止点地址</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道路等级</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道路</w:t>
            </w:r>
            <w:r>
              <w:rPr>
                <w:rFonts w:hint="eastAsia" w:ascii="宋体" w:hAnsi="宋体" w:cs="宋体"/>
                <w:b/>
                <w:color w:val="000000"/>
                <w:kern w:val="0"/>
                <w:sz w:val="20"/>
                <w:szCs w:val="18"/>
              </w:rPr>
              <w:br w:type="textWrapping"/>
            </w:r>
            <w:r>
              <w:rPr>
                <w:rFonts w:hint="eastAsia" w:ascii="宋体" w:hAnsi="宋体" w:cs="宋体"/>
                <w:b/>
                <w:color w:val="000000"/>
                <w:kern w:val="0"/>
                <w:sz w:val="20"/>
                <w:szCs w:val="18"/>
              </w:rPr>
              <w:t>长度(m)</w:t>
            </w:r>
          </w:p>
        </w:tc>
        <w:tc>
          <w:tcPr>
            <w:tcW w:w="102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车行道</w:t>
            </w:r>
          </w:p>
        </w:tc>
        <w:tc>
          <w:tcPr>
            <w:tcW w:w="1025" w:type="pct"/>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非机动车道</w:t>
            </w:r>
          </w:p>
        </w:tc>
        <w:tc>
          <w:tcPr>
            <w:tcW w:w="968" w:type="pct"/>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人行道</w:t>
            </w:r>
          </w:p>
        </w:tc>
        <w:tc>
          <w:tcPr>
            <w:tcW w:w="302" w:type="pct"/>
            <w:vMerge w:val="restart"/>
            <w:tcBorders>
              <w:top w:val="single" w:color="auto" w:sz="4" w:space="0"/>
              <w:left w:val="single" w:color="auto" w:sz="4" w:space="0"/>
              <w:right w:val="single" w:color="auto" w:sz="4" w:space="0"/>
            </w:tcBorders>
          </w:tcPr>
          <w:p>
            <w:pPr>
              <w:widowControl/>
              <w:jc w:val="center"/>
              <w:textAlignment w:val="center"/>
              <w:rPr>
                <w:rFonts w:ascii="宋体" w:hAnsi="宋体" w:cs="宋体"/>
                <w:b/>
                <w:color w:val="000000"/>
                <w:kern w:val="0"/>
                <w:sz w:val="20"/>
                <w:szCs w:val="18"/>
              </w:rPr>
            </w:pPr>
            <w:r>
              <w:rPr>
                <w:rFonts w:hint="eastAsia" w:ascii="宋体" w:hAnsi="宋体" w:cs="宋体"/>
                <w:b/>
                <w:color w:val="000000"/>
                <w:kern w:val="0"/>
                <w:sz w:val="20"/>
                <w:szCs w:val="18"/>
              </w:rPr>
              <w:t>备注</w:t>
            </w:r>
          </w:p>
        </w:tc>
      </w:tr>
      <w:tr>
        <w:tblPrEx>
          <w:tblCellMar>
            <w:top w:w="0" w:type="dxa"/>
            <w:left w:w="0" w:type="dxa"/>
            <w:bottom w:w="0" w:type="dxa"/>
            <w:right w:w="0" w:type="dxa"/>
          </w:tblCellMar>
        </w:tblPrEx>
        <w:trPr>
          <w:trHeight w:val="612" w:hRule="atLeast"/>
          <w:jc w:val="center"/>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8"/>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类型</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长(m)</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宽(m)</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面积(m2)</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类型</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长(m)</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宽(m)</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面积(m2)</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类型</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长(m)</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宽(m)</w:t>
            </w:r>
          </w:p>
        </w:tc>
        <w:tc>
          <w:tcPr>
            <w:tcW w:w="26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8"/>
              </w:rPr>
            </w:pPr>
            <w:r>
              <w:rPr>
                <w:rFonts w:hint="eastAsia" w:ascii="宋体" w:hAnsi="宋体" w:cs="宋体"/>
                <w:b/>
                <w:color w:val="000000"/>
                <w:kern w:val="0"/>
                <w:sz w:val="20"/>
                <w:szCs w:val="18"/>
              </w:rPr>
              <w:t>面积(m2)</w:t>
            </w:r>
          </w:p>
        </w:tc>
        <w:tc>
          <w:tcPr>
            <w:tcW w:w="302" w:type="pct"/>
            <w:vMerge w:val="continue"/>
            <w:tcBorders>
              <w:left w:val="single" w:color="auto" w:sz="4" w:space="0"/>
              <w:bottom w:val="single" w:color="auto" w:sz="4" w:space="0"/>
              <w:right w:val="single" w:color="auto" w:sz="4" w:space="0"/>
            </w:tcBorders>
          </w:tcPr>
          <w:p>
            <w:pPr>
              <w:widowControl/>
              <w:jc w:val="center"/>
              <w:textAlignment w:val="center"/>
              <w:rPr>
                <w:rFonts w:ascii="宋体" w:hAnsi="宋体" w:cs="宋体"/>
                <w:b/>
                <w:color w:val="000000"/>
                <w:kern w:val="0"/>
                <w:sz w:val="20"/>
                <w:szCs w:val="18"/>
              </w:rPr>
            </w:pPr>
          </w:p>
        </w:tc>
      </w:tr>
      <w:tr>
        <w:tblPrEx>
          <w:tblCellMar>
            <w:top w:w="0" w:type="dxa"/>
            <w:left w:w="0" w:type="dxa"/>
            <w:bottom w:w="0" w:type="dxa"/>
            <w:right w:w="0" w:type="dxa"/>
          </w:tblCellMar>
        </w:tblPrEx>
        <w:trPr>
          <w:trHeight w:val="603" w:hRule="atLeast"/>
          <w:jc w:val="center"/>
        </w:trPr>
        <w:tc>
          <w:tcPr>
            <w:tcW w:w="18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w:t>
            </w:r>
          </w:p>
        </w:tc>
        <w:tc>
          <w:tcPr>
            <w:tcW w:w="30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花联路</w:t>
            </w:r>
          </w:p>
        </w:tc>
        <w:tc>
          <w:tcPr>
            <w:tcW w:w="31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保税大道</w:t>
            </w:r>
          </w:p>
        </w:tc>
        <w:tc>
          <w:tcPr>
            <w:tcW w:w="321"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花都大道</w:t>
            </w:r>
          </w:p>
        </w:tc>
        <w:tc>
          <w:tcPr>
            <w:tcW w:w="28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1177</w:t>
            </w:r>
          </w:p>
        </w:tc>
        <w:tc>
          <w:tcPr>
            <w:tcW w:w="25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1177</w:t>
            </w:r>
          </w:p>
        </w:tc>
        <w:tc>
          <w:tcPr>
            <w:tcW w:w="25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w:t>
            </w:r>
          </w:p>
        </w:tc>
        <w:tc>
          <w:tcPr>
            <w:tcW w:w="284"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35310</w:t>
            </w:r>
          </w:p>
        </w:tc>
        <w:tc>
          <w:tcPr>
            <w:tcW w:w="324"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花岗岩砖</w:t>
            </w:r>
          </w:p>
        </w:tc>
        <w:tc>
          <w:tcPr>
            <w:tcW w:w="19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1177</w:t>
            </w:r>
          </w:p>
        </w:tc>
        <w:tc>
          <w:tcPr>
            <w:tcW w:w="25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w:t>
            </w:r>
          </w:p>
        </w:tc>
        <w:tc>
          <w:tcPr>
            <w:tcW w:w="25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4484</w:t>
            </w:r>
          </w:p>
        </w:tc>
        <w:tc>
          <w:tcPr>
            <w:tcW w:w="308"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花岗岩</w:t>
            </w:r>
          </w:p>
        </w:tc>
        <w:tc>
          <w:tcPr>
            <w:tcW w:w="17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1177</w:t>
            </w:r>
          </w:p>
        </w:tc>
        <w:tc>
          <w:tcPr>
            <w:tcW w:w="23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60"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11770</w:t>
            </w:r>
          </w:p>
        </w:tc>
        <w:tc>
          <w:tcPr>
            <w:tcW w:w="302" w:type="pct"/>
            <w:tcBorders>
              <w:top w:val="nil"/>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906"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龙港路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空港北横十六路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花都大道</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1589</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1589</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47670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透水混凝土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3168</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2.5</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7921</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花岗岩</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1589</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15890</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w:t>
            </w:r>
          </w:p>
        </w:tc>
        <w:tc>
          <w:tcPr>
            <w:tcW w:w="30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平石路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106国道</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花山净水厂</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940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940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23</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27367</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940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3059</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940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6</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7447</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w:t>
            </w:r>
          </w:p>
        </w:tc>
        <w:tc>
          <w:tcPr>
            <w:tcW w:w="306"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G106国道</w:t>
            </w:r>
          </w:p>
        </w:tc>
        <w:tc>
          <w:tcPr>
            <w:tcW w:w="311" w:type="pct"/>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迎宾大道</w:t>
            </w:r>
          </w:p>
        </w:tc>
        <w:tc>
          <w:tcPr>
            <w:tcW w:w="3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太成收费站</w:t>
            </w:r>
          </w:p>
        </w:tc>
        <w:tc>
          <w:tcPr>
            <w:tcW w:w="2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2000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2000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62381</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混凝土透水砖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2850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7758</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06"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11" w:type="pct"/>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2000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14676</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02" w:type="pct"/>
            <w:tcBorders>
              <w:top w:val="single" w:color="000000" w:sz="4" w:space="0"/>
              <w:left w:val="single" w:color="000000" w:sz="4" w:space="0"/>
              <w:bottom w:val="single" w:color="000000" w:sz="4" w:space="0"/>
              <w:right w:val="single" w:color="000000" w:sz="4" w:space="0"/>
            </w:tcBorders>
          </w:tcPr>
          <w:p>
            <w:pPr>
              <w:jc w:val="center"/>
              <w:rPr>
                <w:rFonts w:ascii="宋体" w:hAnsi="宋体" w:cs="宋体"/>
                <w:color w:val="00000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雅新大道</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镜湖大道北</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清塘路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850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850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25424</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850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3274</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850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8857</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6</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清塘路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雅瑶东路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雅新大道</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520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520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25</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13272</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1320</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4104</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7</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兴南路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方华公路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兴贤路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1380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1380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18</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24688</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1497</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1380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6</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8940</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8</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同贵路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兴南路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规划一横路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主干路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400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30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12000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1036</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400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4000</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规划一横路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方华公路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同贵路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次干路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980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980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15</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10907</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水泥混凝土</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1497</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2356</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612" w:hRule="atLeast"/>
          <w:jc w:val="center"/>
        </w:trPr>
        <w:tc>
          <w:tcPr>
            <w:tcW w:w="186"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规划二横路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同贵路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兴贤路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支路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1200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1200</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16024</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彩色透水砖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1200</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5267</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906"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sz w:val="20"/>
                <w:szCs w:val="13"/>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花山站临时进站道路</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106国道</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花山站站前广场</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等外路</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 xml:space="preserve">449 </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沥青路面</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 xml:space="preserve">449 </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9.5-20</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5250</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透水砖</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647</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2.75</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13"/>
              </w:rPr>
            </w:pPr>
            <w:r>
              <w:rPr>
                <w:rFonts w:hint="eastAsia" w:ascii="宋体" w:hAnsi="宋体" w:cs="宋体"/>
                <w:color w:val="000000"/>
                <w:kern w:val="0"/>
                <w:sz w:val="20"/>
                <w:szCs w:val="13"/>
              </w:rPr>
              <w:t>1816</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kern w:val="0"/>
                <w:sz w:val="20"/>
                <w:szCs w:val="13"/>
              </w:rPr>
            </w:pPr>
          </w:p>
        </w:tc>
      </w:tr>
      <w:tr>
        <w:tblPrEx>
          <w:tblCellMar>
            <w:top w:w="0" w:type="dxa"/>
            <w:left w:w="0" w:type="dxa"/>
            <w:bottom w:w="0" w:type="dxa"/>
            <w:right w:w="0" w:type="dxa"/>
          </w:tblCellMar>
        </w:tblPrEx>
        <w:trPr>
          <w:trHeight w:val="1268"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12</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起步区1500地块临时防洪排涝设施</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全贵庄</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新街河</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sz w:val="20"/>
                <w:szCs w:val="13"/>
              </w:rPr>
              <w:t>河渠</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b/>
                <w:color w:val="000000"/>
                <w:kern w:val="0"/>
                <w:sz w:val="20"/>
                <w:szCs w:val="13"/>
              </w:rPr>
              <w:t>1412</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b/>
                <w:color w:val="000000"/>
                <w:sz w:val="20"/>
                <w:szCs w:val="13"/>
              </w:rPr>
              <w:t>无</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13"/>
              </w:rPr>
            </w:pPr>
            <w:r>
              <w:rPr>
                <w:rFonts w:hint="eastAsia" w:ascii="宋体" w:hAnsi="宋体" w:cs="宋体"/>
                <w:b/>
                <w:color w:val="000000"/>
                <w:kern w:val="0"/>
                <w:sz w:val="20"/>
                <w:szCs w:val="13"/>
              </w:rPr>
              <w:t>宽1m</w:t>
            </w:r>
          </w:p>
        </w:tc>
      </w:tr>
      <w:tr>
        <w:tblPrEx>
          <w:tblCellMar>
            <w:top w:w="0" w:type="dxa"/>
            <w:left w:w="0" w:type="dxa"/>
            <w:bottom w:w="0" w:type="dxa"/>
            <w:right w:w="0" w:type="dxa"/>
          </w:tblCellMar>
        </w:tblPrEx>
        <w:trPr>
          <w:trHeight w:val="1201"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13</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航空产业基地内部河涌</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兴南路</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一横路</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sz w:val="20"/>
                <w:szCs w:val="13"/>
              </w:rPr>
              <w:t>排渠</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b/>
                <w:color w:val="000000"/>
                <w:kern w:val="0"/>
                <w:sz w:val="20"/>
                <w:szCs w:val="13"/>
              </w:rPr>
              <w:t>1500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b/>
                <w:color w:val="000000"/>
                <w:sz w:val="20"/>
                <w:szCs w:val="13"/>
              </w:rPr>
              <w:t>无</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0"/>
                <w:szCs w:val="13"/>
              </w:rPr>
            </w:pPr>
            <w:r>
              <w:rPr>
                <w:rFonts w:hint="eastAsia" w:ascii="宋体" w:hAnsi="宋体" w:cs="宋体"/>
                <w:b/>
                <w:color w:val="000000"/>
                <w:kern w:val="0"/>
                <w:sz w:val="20"/>
                <w:szCs w:val="13"/>
              </w:rPr>
              <w:t>宽4-6m</w:t>
            </w:r>
          </w:p>
        </w:tc>
      </w:tr>
      <w:tr>
        <w:tblPrEx>
          <w:tblCellMar>
            <w:top w:w="0" w:type="dxa"/>
            <w:left w:w="0" w:type="dxa"/>
            <w:bottom w:w="0" w:type="dxa"/>
            <w:right w:w="0" w:type="dxa"/>
          </w:tblCellMar>
        </w:tblPrEx>
        <w:trPr>
          <w:trHeight w:val="906"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14</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龙港路东侧河涌</w:t>
            </w: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花都大道</w:t>
            </w: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13"/>
              </w:rPr>
            </w:pPr>
            <w:r>
              <w:rPr>
                <w:rFonts w:hint="eastAsia" w:ascii="宋体" w:hAnsi="宋体" w:cs="宋体"/>
                <w:color w:val="000000"/>
                <w:kern w:val="0"/>
                <w:sz w:val="20"/>
                <w:szCs w:val="13"/>
              </w:rPr>
              <w:t>平东村</w:t>
            </w: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sz w:val="20"/>
                <w:szCs w:val="13"/>
              </w:rPr>
              <w:t>河渠</w:t>
            </w: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b/>
                <w:color w:val="000000"/>
                <w:kern w:val="0"/>
                <w:sz w:val="20"/>
                <w:szCs w:val="13"/>
              </w:rPr>
              <w:t>4200</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b/>
                <w:color w:val="000000"/>
                <w:sz w:val="20"/>
                <w:szCs w:val="13"/>
              </w:rPr>
              <w:t>无</w:t>
            </w: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r>
              <w:rPr>
                <w:rFonts w:hint="eastAsia" w:ascii="宋体" w:hAnsi="宋体" w:cs="宋体"/>
                <w:color w:val="000000"/>
                <w:kern w:val="0"/>
                <w:sz w:val="20"/>
                <w:szCs w:val="13"/>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b/>
                <w:color w:val="000000"/>
                <w:sz w:val="20"/>
                <w:szCs w:val="13"/>
              </w:rPr>
              <w:t>无</w:t>
            </w: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r>
              <w:rPr>
                <w:rFonts w:hint="eastAsia" w:ascii="宋体" w:hAnsi="宋体" w:cs="宋体"/>
                <w:color w:val="000000"/>
                <w:kern w:val="0"/>
                <w:sz w:val="20"/>
                <w:szCs w:val="13"/>
              </w:rPr>
              <w:t>/</w:t>
            </w: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0"/>
                <w:szCs w:val="13"/>
              </w:rPr>
            </w:pPr>
            <w:r>
              <w:rPr>
                <w:rFonts w:hint="eastAsia" w:ascii="宋体" w:hAnsi="宋体" w:cs="宋体"/>
                <w:color w:val="000000"/>
                <w:kern w:val="0"/>
                <w:sz w:val="20"/>
                <w:szCs w:val="13"/>
              </w:rPr>
              <w:t>/</w:t>
            </w:r>
          </w:p>
        </w:tc>
        <w:tc>
          <w:tcPr>
            <w:tcW w:w="302" w:type="pct"/>
            <w:tcBorders>
              <w:top w:val="single" w:color="000000" w:sz="4" w:space="0"/>
              <w:left w:val="single" w:color="000000" w:sz="4" w:space="0"/>
              <w:bottom w:val="single" w:color="000000" w:sz="4" w:space="0"/>
              <w:right w:val="single" w:color="000000" w:sz="4" w:space="0"/>
            </w:tcBorders>
            <w:vAlign w:val="center"/>
          </w:tcPr>
          <w:p>
            <w:pPr>
              <w:widowControl/>
              <w:tabs>
                <w:tab w:val="left" w:pos="215"/>
              </w:tabs>
              <w:jc w:val="left"/>
              <w:textAlignment w:val="center"/>
              <w:rPr>
                <w:rFonts w:ascii="宋体" w:hAnsi="宋体" w:cs="宋体"/>
                <w:b/>
                <w:color w:val="000000"/>
                <w:kern w:val="0"/>
                <w:sz w:val="20"/>
                <w:szCs w:val="13"/>
              </w:rPr>
            </w:pPr>
            <w:r>
              <w:rPr>
                <w:rFonts w:hint="eastAsia" w:ascii="宋体" w:hAnsi="宋体" w:cs="宋体"/>
                <w:b/>
                <w:color w:val="000000"/>
                <w:kern w:val="0"/>
                <w:sz w:val="20"/>
                <w:szCs w:val="13"/>
              </w:rPr>
              <w:t>宽5-8m</w:t>
            </w:r>
          </w:p>
        </w:tc>
      </w:tr>
      <w:tr>
        <w:tblPrEx>
          <w:tblCellMar>
            <w:top w:w="0" w:type="dxa"/>
            <w:left w:w="0" w:type="dxa"/>
            <w:bottom w:w="0" w:type="dxa"/>
            <w:right w:w="0" w:type="dxa"/>
          </w:tblCellMar>
        </w:tblPrEx>
        <w:trPr>
          <w:trHeight w:val="328" w:hRule="atLeast"/>
          <w:jc w:val="center"/>
        </w:trPr>
        <w:tc>
          <w:tcPr>
            <w:tcW w:w="1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3"/>
              </w:rPr>
            </w:pPr>
            <w:r>
              <w:rPr>
                <w:rFonts w:hint="eastAsia" w:ascii="宋体" w:hAnsi="宋体" w:cs="宋体"/>
                <w:b/>
                <w:color w:val="000000"/>
                <w:kern w:val="0"/>
                <w:sz w:val="20"/>
                <w:szCs w:val="13"/>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3"/>
              </w:rPr>
            </w:pPr>
            <w:r>
              <w:rPr>
                <w:rFonts w:hint="eastAsia" w:ascii="宋体" w:hAnsi="宋体" w:cs="宋体"/>
                <w:b/>
                <w:color w:val="000000"/>
                <w:kern w:val="0"/>
                <w:sz w:val="20"/>
                <w:szCs w:val="13"/>
              </w:rPr>
              <w:t xml:space="preserve">11485 </w:t>
            </w:r>
          </w:p>
        </w:tc>
        <w:tc>
          <w:tcPr>
            <w:tcW w:w="2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3"/>
              </w:rPr>
            </w:pPr>
            <w:r>
              <w:rPr>
                <w:rFonts w:hint="eastAsia" w:ascii="宋体" w:hAnsi="宋体" w:cs="宋体"/>
                <w:b/>
                <w:color w:val="000000"/>
                <w:kern w:val="0"/>
                <w:sz w:val="20"/>
                <w:szCs w:val="13"/>
              </w:rPr>
              <w:t xml:space="preserve">294969 </w:t>
            </w:r>
          </w:p>
        </w:tc>
        <w:tc>
          <w:tcPr>
            <w:tcW w:w="3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b/>
                <w:color w:val="000000"/>
                <w:sz w:val="20"/>
                <w:szCs w:val="13"/>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3"/>
              </w:rPr>
            </w:pPr>
            <w:r>
              <w:rPr>
                <w:rFonts w:hint="eastAsia" w:ascii="宋体" w:hAnsi="宋体" w:cs="宋体"/>
                <w:b/>
                <w:color w:val="000000"/>
                <w:kern w:val="0"/>
                <w:sz w:val="20"/>
                <w:szCs w:val="13"/>
              </w:rPr>
              <w:t xml:space="preserve">24088 </w:t>
            </w:r>
          </w:p>
        </w:tc>
        <w:tc>
          <w:tcPr>
            <w:tcW w:w="3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1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13"/>
              </w:rPr>
            </w:pPr>
          </w:p>
        </w:tc>
        <w:tc>
          <w:tcPr>
            <w:tcW w:w="2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0"/>
                <w:szCs w:val="13"/>
              </w:rPr>
            </w:pPr>
            <w:r>
              <w:rPr>
                <w:rFonts w:hint="eastAsia" w:ascii="宋体" w:hAnsi="宋体" w:cs="宋体"/>
                <w:b/>
                <w:color w:val="000000"/>
                <w:kern w:val="0"/>
                <w:sz w:val="20"/>
                <w:szCs w:val="13"/>
              </w:rPr>
              <w:t xml:space="preserve">78205 </w:t>
            </w:r>
          </w:p>
        </w:tc>
        <w:tc>
          <w:tcPr>
            <w:tcW w:w="30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b/>
                <w:color w:val="000000"/>
                <w:kern w:val="0"/>
                <w:sz w:val="20"/>
                <w:szCs w:val="13"/>
              </w:rPr>
            </w:pPr>
          </w:p>
        </w:tc>
      </w:tr>
    </w:tbl>
    <w:p>
      <w:pPr>
        <w:pStyle w:val="13"/>
        <w:jc w:val="center"/>
        <w:rPr>
          <w:rFonts w:hAnsi="宋体" w:asciiTheme="minorHAnsi"/>
          <w:bCs w:val="0"/>
          <w:spacing w:val="0"/>
          <w:kern w:val="2"/>
          <w:sz w:val="21"/>
          <w:szCs w:val="24"/>
        </w:rPr>
        <w:sectPr>
          <w:pgSz w:w="16838" w:h="11906" w:orient="landscape"/>
          <w:pgMar w:top="1134" w:right="1440" w:bottom="1134" w:left="1440" w:header="851" w:footer="992" w:gutter="0"/>
          <w:cols w:space="425" w:num="1"/>
          <w:docGrid w:type="lines" w:linePitch="312" w:charSpace="0"/>
        </w:sectPr>
      </w:pPr>
    </w:p>
    <w:p>
      <w:pPr>
        <w:adjustRightInd w:val="0"/>
        <w:snapToGrid w:val="0"/>
        <w:spacing w:line="360" w:lineRule="auto"/>
        <w:ind w:firstLine="422" w:firstLineChars="200"/>
        <w:outlineLvl w:val="1"/>
        <w:rPr>
          <w:rFonts w:ascii="宋体" w:hAnsi="宋体" w:cs="宋体"/>
          <w:b/>
          <w:szCs w:val="21"/>
        </w:rPr>
      </w:pPr>
      <w:r>
        <w:rPr>
          <w:rFonts w:hint="eastAsia" w:ascii="宋体" w:hAnsi="宋体" w:cs="宋体"/>
          <w:b/>
          <w:szCs w:val="21"/>
        </w:rPr>
        <w:t>（二）应急服务服务范围</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非常规保洁服务，完成采购人临时或应急交办的各项整治任务。</w:t>
      </w:r>
    </w:p>
    <w:p>
      <w:pPr>
        <w:adjustRightInd w:val="0"/>
        <w:snapToGrid w:val="0"/>
        <w:spacing w:line="360" w:lineRule="auto"/>
        <w:ind w:firstLine="422" w:firstLineChars="200"/>
        <w:outlineLvl w:val="1"/>
        <w:rPr>
          <w:rFonts w:ascii="宋体" w:hAnsi="宋体" w:cs="宋体"/>
          <w:b/>
          <w:szCs w:val="21"/>
        </w:rPr>
      </w:pPr>
      <w:r>
        <w:rPr>
          <w:rFonts w:hint="eastAsia"/>
          <w:b/>
          <w:bCs/>
          <w:szCs w:val="21"/>
        </w:rPr>
        <w:t>（三）</w:t>
      </w:r>
      <w:r>
        <w:rPr>
          <w:rFonts w:hint="eastAsia" w:ascii="宋体" w:hAnsi="宋体" w:cs="宋体"/>
          <w:b/>
          <w:szCs w:val="21"/>
        </w:rPr>
        <w:t>人员配备要求和管理要求</w:t>
      </w:r>
    </w:p>
    <w:bookmarkEnd w:id="3"/>
    <w:p>
      <w:pPr>
        <w:tabs>
          <w:tab w:val="left" w:pos="360"/>
        </w:tabs>
        <w:adjustRightInd w:val="0"/>
        <w:snapToGrid w:val="0"/>
        <w:spacing w:line="360" w:lineRule="auto"/>
        <w:ind w:firstLine="420" w:firstLineChars="200"/>
        <w:rPr>
          <w:rFonts w:ascii="宋体" w:hAnsi="宋体" w:cs="宋体"/>
          <w:szCs w:val="21"/>
        </w:rPr>
      </w:pPr>
      <w:bookmarkStart w:id="4" w:name="_Toc531269321"/>
      <w:r>
        <w:rPr>
          <w:rFonts w:hint="eastAsia" w:ascii="宋体" w:hAnsi="宋体" w:cs="宋体"/>
          <w:szCs w:val="21"/>
        </w:rPr>
        <w:t>1.供应商需根据本项目的服务标准、保洁基本要求及道路实际情况配置作业人员，参照《广州市环境卫生作业规范》中有关人工清扫保洁人员配置标准，其中河道清淤工作按实际情况进行配备。</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2.当前空港经济区正处于开发建设期，项目道路附近在建工地较多，周边村落多，同时，项目处于白云区和花都区的交界处，供应商需具备良好沟通、协调解决涉及道路环境卫生相关问题等能力。供应商需针对本项目合理配备项目管理人员，其管理人员将纳入环卫工人智慧管理系统进行管理，且项目管理人员在项目合同期内不得更改（采购人提出更改的情况除外）。供应商所配备的项目管理人员必须驻场办公，采购人将严格按照考勤进行管理。</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3.供应商应在进场时将环卫工人智慧管理系统及所需硬件配齐，并报采购人进行验收，验收合格的，方可投入使用；验收不合格的，供应商应在一周内完成整改。</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4.采购人有权拥有环卫工人智慧管理系统的使用、管理等最高权限。管理系统及系统所需配件等所有维护费、后台平台运行等费用均由供应商承担。</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5.供应商应在进场后10个工作日内将保洁人员配齐。所有保洁作业人员要求身体健康，相关资料进场后20个工作日内必须报采购人备案。</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6.采购人将定期考核保洁情况。</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7.采购人鼓励供应商以机械作业代替人力作业，提高机械化作业率，经采购人批准后，允许承包人根据实际情况减少作业人员配置的数量。</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8.供应商应按法律、法规及有关政策规定为其服务人员购买社会养老、工伤、医疗、失业、意外等相关保险。</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9.供应商应落实好安全生产的措施和配置安全作业的劳保用品。</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10.操作环卫机械设备的作业人员需经正规培训并有相应的资格证，并按标准操作规范进行安全作业，不得无证作业。</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11.供应商需具备自有的应急队，在不影响日常的服务内容及任务的前提下，当有特殊任务或应急事件发生时能立即支援处理，并须无条件服从采购人安排调度。</w:t>
      </w:r>
    </w:p>
    <w:p>
      <w:pPr>
        <w:adjustRightInd w:val="0"/>
        <w:snapToGrid w:val="0"/>
        <w:spacing w:line="360" w:lineRule="auto"/>
        <w:ind w:firstLine="422" w:firstLineChars="200"/>
        <w:outlineLvl w:val="1"/>
        <w:rPr>
          <w:rFonts w:ascii="宋体" w:hAnsi="宋体" w:cs="宋体"/>
          <w:b/>
          <w:szCs w:val="21"/>
        </w:rPr>
      </w:pPr>
      <w:r>
        <w:rPr>
          <w:rFonts w:hint="eastAsia"/>
          <w:b/>
          <w:bCs/>
          <w:szCs w:val="21"/>
        </w:rPr>
        <w:t>（四）</w:t>
      </w:r>
      <w:r>
        <w:rPr>
          <w:rFonts w:hint="eastAsia" w:ascii="宋体" w:hAnsi="宋体" w:cs="宋体"/>
          <w:b/>
          <w:szCs w:val="21"/>
        </w:rPr>
        <w:t>设备配置要求</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1.供应商需根据本项目情况配置环卫作业车辆，同时参照《广东省城乡环境卫生作业综合定额2019》。清洗车（洒水车）和洗扫车（扫路车）应配备环卫车辆智慧管理系统及系统所需配件，系统使用功能必须包含能显示车辆作业行动轨迹，能联网导出行动轨迹图，包括工作时间、路线等信息。</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2.供应商应在进场前将该系统及所需配件配齐，并报采购人进行验收，验收合格的，方可投入使用；验收不合格的，供应商应在进场前完成整改。上述设备仅限于本项目使用，不得挪用至其他项目（采购人要求的情况除外）。</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3.供应商应按法律、法规及有关政策规定为其服务车辆购买交强险、商业（第三者责任险应不小于100万保额）等相关保险。</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4.</w:t>
      </w:r>
      <w:r>
        <w:rPr>
          <w:rFonts w:hint="eastAsia"/>
        </w:rPr>
        <w:t>供应商</w:t>
      </w:r>
      <w:r>
        <w:rPr>
          <w:rFonts w:hint="eastAsia" w:ascii="宋体" w:hAnsi="宋体" w:cs="宋体"/>
          <w:szCs w:val="21"/>
        </w:rPr>
        <w:t>需根据现场工作要求配备不少于1辆应急巡查车辆，主要用于应急以及日常巡查。上述车辆需纳入环卫车辆智慧管理系统统一管理，且仅限于本项目使用，任何时间都不得挪用至其它项目。采购人有权根据现场工作需要随时调用应急巡查车辆，以确保日常巡查工作及应急工作的有效开展。</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5.果皮箱购置、安装：果皮箱规格：800×400×1000mm，厚度≥1.7mm，材质为不锈钢，购买成品，具体样式以采购人要求为准。本项目计划购置安装52个果皮箱，果皮箱由供应商一次性提供，报采购人进行验收。</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6.作业时使用的垃圾收集容器由供应商自备，要求外观整洁，便于清洁，盖板、脚轮完备，封闭性好，无残缺破损掉漆，同一服务区域的垃圾桶规格应统一，与垃圾收运车辆、垃圾压缩设备相配套，便于统装统运。</w:t>
      </w:r>
    </w:p>
    <w:p>
      <w:pPr>
        <w:adjustRightInd w:val="0"/>
        <w:snapToGrid w:val="0"/>
        <w:spacing w:line="360" w:lineRule="auto"/>
        <w:ind w:firstLine="422" w:firstLineChars="200"/>
        <w:outlineLvl w:val="1"/>
        <w:rPr>
          <w:rFonts w:hAnsi="宋体"/>
          <w:b/>
          <w:bCs/>
        </w:rPr>
      </w:pPr>
      <w:r>
        <w:rPr>
          <w:rFonts w:hint="eastAsia"/>
          <w:b/>
          <w:bCs/>
          <w:szCs w:val="21"/>
        </w:rPr>
        <w:t>（五）</w:t>
      </w:r>
      <w:r>
        <w:rPr>
          <w:rFonts w:hint="eastAsia" w:hAnsi="宋体"/>
          <w:b/>
          <w:bCs/>
        </w:rPr>
        <w:t>项目附属配置要求</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1.项目办公区：为更加快速高效处置突发事件以及应急事件，如车祸、余泥洒落路面、树枝吹落路面等情况，供应商管理人员需要在紧急情况下能够快速赶到项目现场指挥应急保洁工作，因此，供应商需在路段附近设立办公区，满足办公、物料储备、员工安全生产培训等需要，项目管理人员应急响应时能够在10分钟以内抵达现场，并可调配周边项目人员抵达现场。供应商进场前应将项目办公区布置完善，并报采购人进行检查验收，验收合格的，方可投入使用；验收不合格的，供应商应在进场前完成整改。</w:t>
      </w:r>
    </w:p>
    <w:p>
      <w:pPr>
        <w:tabs>
          <w:tab w:val="left" w:pos="360"/>
        </w:tabs>
        <w:adjustRightInd w:val="0"/>
        <w:snapToGrid w:val="0"/>
        <w:spacing w:line="360" w:lineRule="auto"/>
        <w:ind w:firstLine="420" w:firstLineChars="200"/>
        <w:rPr>
          <w:rFonts w:ascii="宋体" w:hAnsi="宋体" w:cs="宋体"/>
          <w:szCs w:val="21"/>
        </w:rPr>
      </w:pPr>
      <w:r>
        <w:rPr>
          <w:rFonts w:hint="eastAsia" w:ascii="宋体" w:hAnsi="宋体" w:cs="宋体"/>
          <w:szCs w:val="21"/>
        </w:rPr>
        <w:t>2.项目工具房：在面对应急事件时，如大型车祸、大量余泥洒落路面、大量树枝吹落路面等情况，供应商保洁人员需快速带齐工具到现场开展工作，因此，供应商需在管理道路附近设1处工具房（1km范围内设置）。供应商进场前应将工具房布置完善，并报采购人进行检查验收，验收合格的，方可投入使用；验收不合格的，供应商应在进场前完成整改。</w:t>
      </w:r>
    </w:p>
    <w:p>
      <w:pPr>
        <w:adjustRightInd w:val="0"/>
        <w:snapToGrid w:val="0"/>
        <w:spacing w:line="360" w:lineRule="auto"/>
        <w:ind w:firstLine="422" w:firstLineChars="200"/>
        <w:outlineLvl w:val="1"/>
        <w:rPr>
          <w:rFonts w:hAnsi="宋体"/>
          <w:b/>
          <w:bCs/>
        </w:rPr>
      </w:pPr>
      <w:r>
        <w:rPr>
          <w:rFonts w:hint="eastAsia"/>
          <w:b/>
          <w:bCs/>
          <w:szCs w:val="21"/>
        </w:rPr>
        <w:t>（六）</w:t>
      </w:r>
      <w:r>
        <w:rPr>
          <w:rFonts w:hint="eastAsia" w:hAnsi="宋体"/>
          <w:b/>
          <w:bCs/>
        </w:rPr>
        <w:t>环卫精细化和管理总体要求</w:t>
      </w:r>
    </w:p>
    <w:p>
      <w:pPr>
        <w:pStyle w:val="22"/>
        <w:spacing w:line="360" w:lineRule="auto"/>
        <w:ind w:firstLine="422"/>
        <w:rPr>
          <w:rFonts w:ascii="宋体" w:hAnsi="宋体" w:eastAsia="宋体" w:cs="宋体"/>
          <w:spacing w:val="7"/>
          <w:szCs w:val="21"/>
        </w:rPr>
      </w:pPr>
      <w:r>
        <w:rPr>
          <w:rFonts w:hint="eastAsia" w:ascii="宋体" w:hAnsi="宋体" w:eastAsia="宋体" w:cs="宋体"/>
          <w:b/>
          <w:bCs/>
          <w:szCs w:val="21"/>
        </w:rPr>
        <w:t>1.</w:t>
      </w:r>
      <w:r>
        <w:rPr>
          <w:rFonts w:hint="eastAsia" w:ascii="宋体" w:hAnsi="宋体" w:eastAsia="宋体" w:cs="宋体"/>
          <w:b/>
          <w:bCs/>
          <w:spacing w:val="7"/>
          <w:szCs w:val="21"/>
        </w:rPr>
        <w:t>文明作业要求</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（1）环卫作业应做到文明有序，最大限度地减少对环境的污染和对社会秩序、公众生活的影响。</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（2）环卫人员上岗时文明用语，礼貌待人，不与他人发生口角争执。</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3）环卫人员上岗时应注意仪表，穿统一工作服，不打赤膊，不穿拖鞋。工作服样式应是由市城管部门统一设计标准、带有供应商中文标识和监督电话的工作服装，并保持着装干净、整洁、统一。道路作业时，工作服装应具有反光警示标志。</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（4）环卫人员上岗时不脱岗、不坐岗、不聚堆闲聊，不大声喧哗。</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（5）环卫人员作业时不抽烟，不吃零食，不饮酒或者酒后上岗。</w:t>
      </w:r>
    </w:p>
    <w:p>
      <w:pPr>
        <w:pStyle w:val="19"/>
        <w:spacing w:after="0" w:line="360" w:lineRule="auto"/>
        <w:ind w:left="0" w:leftChars="0" w:firstLine="420" w:firstLineChars="200"/>
        <w:rPr>
          <w:rFonts w:ascii="宋体" w:hAnsi="宋体" w:cs="宋体"/>
          <w:spacing w:val="7"/>
          <w:sz w:val="21"/>
          <w:szCs w:val="21"/>
        </w:rPr>
      </w:pPr>
      <w:r>
        <w:rPr>
          <w:rFonts w:hint="eastAsia" w:ascii="宋体" w:hAnsi="宋体" w:cs="宋体"/>
          <w:sz w:val="21"/>
          <w:szCs w:val="21"/>
        </w:rPr>
        <w:t>（6）环卫人员作业时不故意扬尘、不污溅行人，注意礼让行人和车辆。</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2.安全作业要求</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 xml:space="preserve">（1）供应商应建立健全安全生产管理制度，落实安全生产责任人，切实执行安全生产规程。 </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（2）路面清扫保洁人员需遵守交通规则，不跨越中心护栏。</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（3）夜间保洁人员，需穿好反光背心，注意来往车辆。</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（4）遇特殊情况，环卫人员需在快速路上进行人工保洁时，需设立警示标志，由两人以上共同作业。</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（5）从事车辆和机械操作人员上岗作业前，必须对车辆和机械设备进行检查，确保车辆和机械设备安全有效方可进行操作。</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（6）从事车辆和机械设备操作人员需经过专业培训，持证上岗，并严格按照相关操作规程。</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（7）所有作业车辆，应遵守交通法规，安全文明行驶，不擅闯红灯，不逆向行驶，驾驶快速保洁车辆时带头盔；洗扫车、扫路车、洒水车、清洗车等车辆作业时必须开启安全警示灯。</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（8）所有高压水枪作业时，严禁在高压喷水时拆洗更换高压喷嘴，严禁用高压水枪对准人。</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（9）环卫作业车辆需安装卫星定位系统或行驶记录仪，对车辆运行、作业状况等实行动态监管。</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10）道路作业应合理安排作业时间和方式，避开上班高峰时段；清扫机动车道和绿化分隔栏时要设置醒目的警示标志，同时做好安全防护工作；道路大面积污染需要集中清扫时，需主动与交警部门联系，得到交警部门的配合，做好警示标志设置与安全防护工作。</w:t>
      </w:r>
    </w:p>
    <w:p>
      <w:pPr>
        <w:pStyle w:val="20"/>
        <w:spacing w:line="360" w:lineRule="auto"/>
        <w:ind w:left="481" w:leftChars="229"/>
        <w:rPr>
          <w:rFonts w:ascii="宋体" w:hAnsi="宋体" w:cs="宋体"/>
          <w:b/>
          <w:bCs/>
          <w:szCs w:val="21"/>
        </w:rPr>
      </w:pPr>
      <w:r>
        <w:rPr>
          <w:rFonts w:hint="eastAsia" w:ascii="宋体" w:hAnsi="宋体" w:cs="宋体"/>
          <w:b/>
          <w:bCs/>
          <w:szCs w:val="21"/>
        </w:rPr>
        <w:t>3.应急管理</w:t>
      </w:r>
    </w:p>
    <w:p>
      <w:pPr>
        <w:pStyle w:val="20"/>
        <w:spacing w:line="360" w:lineRule="auto"/>
        <w:ind w:left="420" w:leftChars="200"/>
        <w:rPr>
          <w:rFonts w:ascii="宋体" w:hAnsi="宋体" w:cs="宋体"/>
          <w:spacing w:val="7"/>
          <w:szCs w:val="21"/>
        </w:rPr>
      </w:pPr>
      <w:r>
        <w:rPr>
          <w:rFonts w:hint="eastAsia" w:ascii="宋体" w:hAnsi="宋体" w:cs="宋体"/>
          <w:spacing w:val="7"/>
          <w:szCs w:val="21"/>
        </w:rPr>
        <w:t>（1）供应商必须制定突发事件应急预案，并定期组织演练方案。</w:t>
      </w:r>
    </w:p>
    <w:p>
      <w:pPr>
        <w:pStyle w:val="20"/>
        <w:spacing w:line="360" w:lineRule="auto"/>
        <w:ind w:firstLine="420" w:firstLineChars="200"/>
        <w:rPr>
          <w:rFonts w:ascii="宋体" w:hAnsi="宋体" w:cs="宋体"/>
          <w:spacing w:val="7"/>
          <w:szCs w:val="21"/>
        </w:rPr>
      </w:pPr>
      <w:r>
        <w:rPr>
          <w:rFonts w:hint="eastAsia" w:ascii="宋体" w:hAnsi="宋体" w:cs="宋体"/>
          <w:bCs/>
          <w:szCs w:val="21"/>
        </w:rPr>
        <w:t>（2）供应商要建立24小时值班制度，每天24小时负责承包辖区范围内突发性事件中的清扫保洁作业。</w:t>
      </w:r>
      <w:r>
        <w:rPr>
          <w:rFonts w:hint="eastAsia" w:ascii="宋体" w:hAnsi="宋体" w:cs="宋体"/>
          <w:spacing w:val="7"/>
          <w:szCs w:val="21"/>
        </w:rPr>
        <w:t>出现涉及环卫作业的突发事件时，</w:t>
      </w:r>
      <w:r>
        <w:rPr>
          <w:rFonts w:hint="eastAsia" w:ascii="宋体" w:hAnsi="宋体" w:cs="宋体"/>
          <w:szCs w:val="21"/>
        </w:rPr>
        <w:t>如大型车祸、大量余泥洒落路面、大量树枝吹落路面等情况，</w:t>
      </w:r>
      <w:r>
        <w:rPr>
          <w:rFonts w:hint="eastAsia" w:ascii="宋体" w:hAnsi="宋体" w:cs="宋体"/>
          <w:spacing w:val="7"/>
          <w:szCs w:val="21"/>
        </w:rPr>
        <w:t>供应商必须立即组织力量处置，原则上要求白天10分钟内到场，夜间30分钟内到场，到场即时开展应急处理，原则上到场后30分钟内解决，大问题3小时内完成，不能即时解决的要及时反馈。项目服务范围内的应急处置工作，</w:t>
      </w:r>
      <w:r>
        <w:rPr>
          <w:rFonts w:hint="eastAsia" w:ascii="宋体" w:hAnsi="宋体" w:cs="宋体"/>
          <w:bCs/>
          <w:szCs w:val="21"/>
        </w:rPr>
        <w:t>应急人员和所发生的费用包含在常规保洁承包费用中，采购人不另行追加。</w:t>
      </w:r>
    </w:p>
    <w:p>
      <w:pPr>
        <w:pStyle w:val="20"/>
        <w:spacing w:line="360" w:lineRule="auto"/>
        <w:ind w:firstLine="448" w:firstLineChars="200"/>
        <w:rPr>
          <w:rFonts w:ascii="宋体" w:hAnsi="宋体" w:cs="宋体"/>
          <w:spacing w:val="7"/>
          <w:szCs w:val="21"/>
        </w:rPr>
      </w:pPr>
      <w:r>
        <w:rPr>
          <w:rFonts w:hint="eastAsia" w:ascii="宋体" w:hAnsi="宋体" w:cs="宋体"/>
          <w:spacing w:val="7"/>
          <w:szCs w:val="21"/>
        </w:rPr>
        <w:t>（3）按照市人民政府或上级部门的指示，在特殊情况及重大事件发生等情形出现，需对设施进行计划调整或特殊养护或人员调动时，供应商要无条件服从采购人的调整安排。供应商须书面承诺至少一次性可额外调配清洁人员10名以上，协助采购人进行临时突击性保洁等工作（如创文明城市、创卫生城市、环卫竞赛、领导视察、重大活动等及其他非正常性突击任务），并有能力制定详尽的人员应急联动方案。</w:t>
      </w:r>
    </w:p>
    <w:p>
      <w:pPr>
        <w:pStyle w:val="20"/>
        <w:spacing w:line="360" w:lineRule="auto"/>
        <w:ind w:firstLine="420" w:firstLineChars="200"/>
        <w:rPr>
          <w:rFonts w:ascii="宋体" w:hAnsi="宋体" w:cs="宋体"/>
          <w:szCs w:val="21"/>
        </w:rPr>
      </w:pPr>
      <w:r>
        <w:rPr>
          <w:rFonts w:hint="eastAsia" w:ascii="宋体" w:hAnsi="宋体" w:cs="宋体"/>
          <w:szCs w:val="21"/>
        </w:rPr>
        <w:t>（4）应急保洁根据实际需求情况由采购人下达应急工作任务单，明确应急服务事项与要求，费用单价详见《应急服务事项综合单价表》。</w:t>
      </w:r>
    </w:p>
    <w:p>
      <w:pPr>
        <w:pStyle w:val="20"/>
        <w:spacing w:line="360" w:lineRule="auto"/>
        <w:ind w:firstLine="420" w:firstLineChars="200"/>
        <w:rPr>
          <w:rFonts w:ascii="宋体" w:hAnsi="宋体" w:cs="宋体"/>
          <w:szCs w:val="21"/>
        </w:rPr>
      </w:pPr>
    </w:p>
    <w:p>
      <w:pPr>
        <w:pStyle w:val="20"/>
        <w:spacing w:line="360" w:lineRule="auto"/>
        <w:ind w:firstLine="420" w:firstLineChars="200"/>
        <w:rPr>
          <w:rFonts w:ascii="宋体" w:hAnsi="宋体" w:cs="宋体"/>
          <w:szCs w:val="21"/>
        </w:rPr>
      </w:pPr>
    </w:p>
    <w:tbl>
      <w:tblPr>
        <w:tblStyle w:val="10"/>
        <w:tblW w:w="5000" w:type="pct"/>
        <w:tblInd w:w="0" w:type="dxa"/>
        <w:tblLayout w:type="autofit"/>
        <w:tblCellMar>
          <w:top w:w="0" w:type="dxa"/>
          <w:left w:w="0" w:type="dxa"/>
          <w:bottom w:w="0" w:type="dxa"/>
          <w:right w:w="0" w:type="dxa"/>
        </w:tblCellMar>
      </w:tblPr>
      <w:tblGrid>
        <w:gridCol w:w="570"/>
        <w:gridCol w:w="1046"/>
        <w:gridCol w:w="4306"/>
        <w:gridCol w:w="1178"/>
        <w:gridCol w:w="1116"/>
        <w:gridCol w:w="1452"/>
      </w:tblGrid>
      <w:tr>
        <w:tblPrEx>
          <w:tblCellMar>
            <w:top w:w="0" w:type="dxa"/>
            <w:left w:w="0" w:type="dxa"/>
            <w:bottom w:w="0" w:type="dxa"/>
            <w:right w:w="0" w:type="dxa"/>
          </w:tblCellMar>
        </w:tblPrEx>
        <w:trPr>
          <w:trHeight w:val="687" w:hRule="atLeast"/>
        </w:trPr>
        <w:tc>
          <w:tcPr>
            <w:tcW w:w="5000" w:type="pct"/>
            <w:gridSpan w:val="6"/>
            <w:tcBorders>
              <w:top w:val="nil"/>
              <w:left w:val="nil"/>
              <w:bottom w:val="nil"/>
              <w:right w:val="nil"/>
            </w:tcBorders>
            <w:noWrap/>
            <w:tcMar>
              <w:top w:w="15" w:type="dxa"/>
              <w:left w:w="15" w:type="dxa"/>
              <w:right w:w="15" w:type="dxa"/>
            </w:tcMar>
            <w:vAlign w:val="center"/>
          </w:tcPr>
          <w:p>
            <w:pPr>
              <w:jc w:val="center"/>
              <w:textAlignment w:val="center"/>
              <w:rPr>
                <w:rFonts w:ascii="宋体" w:hAnsi="宋体" w:cs="宋体"/>
                <w:sz w:val="48"/>
                <w:szCs w:val="48"/>
              </w:rPr>
            </w:pPr>
            <w:r>
              <w:rPr>
                <w:rFonts w:hint="eastAsia" w:ascii="宋体" w:hAnsi="宋体" w:cs="宋体"/>
                <w:b/>
                <w:bCs/>
                <w:sz w:val="28"/>
                <w:szCs w:val="28"/>
                <w:lang w:bidi="ar"/>
              </w:rPr>
              <w:t>应急服务事项综合单价表</w:t>
            </w:r>
          </w:p>
        </w:tc>
      </w:tr>
      <w:tr>
        <w:tblPrEx>
          <w:tblCellMar>
            <w:top w:w="0" w:type="dxa"/>
            <w:left w:w="0" w:type="dxa"/>
            <w:bottom w:w="0" w:type="dxa"/>
            <w:right w:w="0" w:type="dxa"/>
          </w:tblCellMar>
        </w:tblPrEx>
        <w:trPr>
          <w:trHeight w:val="676"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序号</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应急服务事项</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主要工作内容</w:t>
            </w:r>
          </w:p>
        </w:tc>
        <w:tc>
          <w:tcPr>
            <w:tcW w:w="6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计量单位</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综合单价（元）</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备注</w:t>
            </w:r>
          </w:p>
        </w:tc>
      </w:tr>
      <w:tr>
        <w:tblPrEx>
          <w:tblCellMar>
            <w:top w:w="0" w:type="dxa"/>
            <w:left w:w="0" w:type="dxa"/>
            <w:bottom w:w="0" w:type="dxa"/>
            <w:right w:w="0" w:type="dxa"/>
          </w:tblCellMar>
        </w:tblPrEx>
        <w:trPr>
          <w:trHeight w:val="787"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人工保洁</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合同外区域人工保洁，按三级标准，每日一扫执行，含垃圾外运与保洁工具。</w:t>
            </w:r>
          </w:p>
        </w:tc>
        <w:tc>
          <w:tcPr>
            <w:tcW w:w="6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平方米/工日</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0.04</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652"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2</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雾炮车降尘</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雾炮车射程不少于100m</w:t>
            </w:r>
          </w:p>
        </w:tc>
        <w:tc>
          <w:tcPr>
            <w:tcW w:w="6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台班</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3200</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49"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洒水车、清洗车</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车辆总质量不少于18T</w:t>
            </w:r>
          </w:p>
        </w:tc>
        <w:tc>
          <w:tcPr>
            <w:tcW w:w="60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台班</w:t>
            </w:r>
          </w:p>
        </w:tc>
        <w:tc>
          <w:tcPr>
            <w:tcW w:w="5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1500</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1398"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4</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废弃物清运</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合同外环境垃圾和建筑垃圾清运，包括树木枝叶、垃圾、淤泥、石块、泥块等，并根据城市管理相关规定运至指定场地弃置。含处置费。</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立方米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69.86</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950"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5</w:t>
            </w:r>
          </w:p>
        </w:tc>
        <w:tc>
          <w:tcPr>
            <w:tcW w:w="54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树木砍伐</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砍伐胸径≤30cm的乔木，切割、清运枝叶后运离现场，根据相关规定运至指定场地弃置。含处置费。</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株</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349.3</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950"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6</w:t>
            </w:r>
          </w:p>
        </w:tc>
        <w:tc>
          <w:tcPr>
            <w:tcW w:w="54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Cs w:val="21"/>
              </w:rPr>
            </w:pP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砍伐胸径＞30cm的乔木，切割、清运枝叶，根据相关规定运至指定场地弃置。含处置费。</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株</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648.7</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815"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7</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人工除草</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使用人工清除杂草，根据相关规定运至指定场地弃置。含处置费。</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3.52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591"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8</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药物除草</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使用药物清除杂草，含药物、设备等。</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4.58</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690"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9</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四害消杀</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开展四害消杀工作，含药物、设备等</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0.75</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486"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10</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整理场地</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根据要求使用机械和人工对场地进行整平。</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3.5</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316"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11</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种植土回填</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余土外运、回填适合绿植生长的熟耕土和种植土。</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立方米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61.66</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617"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12</w:t>
            </w:r>
          </w:p>
        </w:tc>
        <w:tc>
          <w:tcPr>
            <w:tcW w:w="54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时花</w:t>
            </w:r>
          </w:p>
        </w:tc>
        <w:tc>
          <w:tcPr>
            <w:tcW w:w="2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袋苗种植、清运。</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350</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含2个月养护费用</w:t>
            </w:r>
          </w:p>
        </w:tc>
      </w:tr>
      <w:tr>
        <w:tblPrEx>
          <w:tblCellMar>
            <w:top w:w="0" w:type="dxa"/>
            <w:left w:w="0" w:type="dxa"/>
            <w:bottom w:w="0" w:type="dxa"/>
            <w:right w:w="0" w:type="dxa"/>
          </w:tblCellMar>
        </w:tblPrEx>
        <w:trPr>
          <w:trHeight w:val="509"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13</w:t>
            </w:r>
          </w:p>
        </w:tc>
        <w:tc>
          <w:tcPr>
            <w:tcW w:w="54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Cs w:val="21"/>
              </w:rPr>
            </w:pPr>
          </w:p>
        </w:tc>
        <w:tc>
          <w:tcPr>
            <w:tcW w:w="2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盆花摆放、清运。</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平方米/次</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460</w:t>
            </w:r>
          </w:p>
        </w:tc>
        <w:tc>
          <w:tcPr>
            <w:tcW w:w="74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含2个月养护费用</w:t>
            </w:r>
          </w:p>
        </w:tc>
      </w:tr>
      <w:tr>
        <w:tblPrEx>
          <w:tblCellMar>
            <w:top w:w="0" w:type="dxa"/>
            <w:left w:w="0" w:type="dxa"/>
            <w:bottom w:w="0" w:type="dxa"/>
            <w:right w:w="0" w:type="dxa"/>
          </w:tblCellMar>
        </w:tblPrEx>
        <w:trPr>
          <w:trHeight w:val="472"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14</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种植草皮</w:t>
            </w:r>
          </w:p>
        </w:tc>
        <w:tc>
          <w:tcPr>
            <w:tcW w:w="222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种植草皮，养护3个月</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平方米</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36.59</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含养护费用</w:t>
            </w:r>
          </w:p>
        </w:tc>
      </w:tr>
      <w:tr>
        <w:tblPrEx>
          <w:tblCellMar>
            <w:top w:w="0" w:type="dxa"/>
            <w:left w:w="0" w:type="dxa"/>
            <w:bottom w:w="0" w:type="dxa"/>
            <w:right w:w="0" w:type="dxa"/>
          </w:tblCellMar>
        </w:tblPrEx>
        <w:trPr>
          <w:trHeight w:val="935"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15</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绿化修剪</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修剪高度≤40cm的灌木，清运树木枝叶，并根据城市管理相关规定运至指定场地弃置。含处置费。</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株</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29.2</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r>
        <w:tblPrEx>
          <w:tblCellMar>
            <w:top w:w="0" w:type="dxa"/>
            <w:left w:w="0" w:type="dxa"/>
            <w:bottom w:w="0" w:type="dxa"/>
            <w:right w:w="0" w:type="dxa"/>
          </w:tblCellMar>
        </w:tblPrEx>
        <w:trPr>
          <w:trHeight w:val="510" w:hRule="atLeast"/>
        </w:trPr>
        <w:tc>
          <w:tcPr>
            <w:tcW w:w="29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16</w:t>
            </w:r>
          </w:p>
        </w:tc>
        <w:tc>
          <w:tcPr>
            <w:tcW w:w="5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果皮箱</w:t>
            </w:r>
          </w:p>
        </w:tc>
        <w:tc>
          <w:tcPr>
            <w:tcW w:w="22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果皮箱的采购与安装，果皮箱的尺寸为800X400X1000mm</w:t>
            </w:r>
          </w:p>
        </w:tc>
        <w:tc>
          <w:tcPr>
            <w:tcW w:w="60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个</w:t>
            </w:r>
          </w:p>
        </w:tc>
        <w:tc>
          <w:tcPr>
            <w:tcW w:w="5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2000</w:t>
            </w:r>
          </w:p>
        </w:tc>
        <w:tc>
          <w:tcPr>
            <w:tcW w:w="74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szCs w:val="21"/>
              </w:rPr>
            </w:pPr>
          </w:p>
        </w:tc>
      </w:tr>
    </w:tbl>
    <w:p>
      <w:pPr>
        <w:tabs>
          <w:tab w:val="left" w:pos="360"/>
        </w:tabs>
        <w:adjustRightInd w:val="0"/>
        <w:snapToGrid w:val="0"/>
        <w:spacing w:line="360" w:lineRule="auto"/>
        <w:ind w:firstLine="422" w:firstLineChars="200"/>
        <w:rPr>
          <w:b/>
          <w:bCs/>
          <w:szCs w:val="21"/>
        </w:rPr>
      </w:pPr>
    </w:p>
    <w:p>
      <w:pPr>
        <w:adjustRightInd w:val="0"/>
        <w:snapToGrid w:val="0"/>
        <w:spacing w:line="360" w:lineRule="auto"/>
        <w:ind w:firstLine="422" w:firstLineChars="200"/>
        <w:outlineLvl w:val="1"/>
        <w:rPr>
          <w:rFonts w:hAnsi="宋体"/>
          <w:b/>
          <w:bCs/>
        </w:rPr>
      </w:pPr>
      <w:r>
        <w:rPr>
          <w:rFonts w:hint="eastAsia"/>
          <w:b/>
          <w:bCs/>
          <w:szCs w:val="21"/>
        </w:rPr>
        <w:t>（七）</w:t>
      </w:r>
      <w:r>
        <w:rPr>
          <w:rFonts w:hint="eastAsia" w:hAnsi="宋体"/>
          <w:b/>
          <w:bCs/>
        </w:rPr>
        <w:t>环卫精细化作业管理标准</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1.道路清扫保洁精细化管理</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（1）作业内容和要求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pPr>
              <w:pStyle w:val="20"/>
              <w:widowControl w:val="0"/>
              <w:spacing w:line="360" w:lineRule="auto"/>
              <w:jc w:val="center"/>
              <w:rPr>
                <w:rFonts w:ascii="宋体" w:hAnsi="宋体" w:cs="宋体"/>
                <w:spacing w:val="7"/>
                <w:szCs w:val="21"/>
              </w:rPr>
            </w:pPr>
            <w:r>
              <w:rPr>
                <w:rFonts w:hint="eastAsia" w:ascii="宋体" w:hAnsi="宋体" w:cs="宋体"/>
                <w:spacing w:val="7"/>
                <w:szCs w:val="21"/>
              </w:rPr>
              <w:t>清扫保洁道路等级</w:t>
            </w:r>
          </w:p>
        </w:tc>
        <w:tc>
          <w:tcPr>
            <w:tcW w:w="1701" w:type="dxa"/>
            <w:vAlign w:val="center"/>
          </w:tcPr>
          <w:p>
            <w:pPr>
              <w:pStyle w:val="20"/>
              <w:widowControl w:val="0"/>
              <w:spacing w:line="360" w:lineRule="auto"/>
              <w:jc w:val="center"/>
              <w:rPr>
                <w:rFonts w:ascii="宋体" w:hAnsi="宋体" w:cs="宋体"/>
                <w:spacing w:val="7"/>
                <w:szCs w:val="21"/>
              </w:rPr>
            </w:pPr>
            <w:r>
              <w:rPr>
                <w:rFonts w:hint="eastAsia" w:ascii="宋体" w:hAnsi="宋体" w:cs="宋体"/>
                <w:spacing w:val="7"/>
                <w:szCs w:val="21"/>
              </w:rPr>
              <w:t>道路部位和附属设施</w:t>
            </w:r>
          </w:p>
        </w:tc>
        <w:tc>
          <w:tcPr>
            <w:tcW w:w="5670" w:type="dxa"/>
            <w:vAlign w:val="center"/>
          </w:tcPr>
          <w:p>
            <w:pPr>
              <w:pStyle w:val="20"/>
              <w:widowControl w:val="0"/>
              <w:spacing w:line="360" w:lineRule="auto"/>
              <w:jc w:val="center"/>
              <w:rPr>
                <w:rFonts w:ascii="宋体" w:hAnsi="宋体" w:cs="宋体"/>
                <w:spacing w:val="7"/>
                <w:szCs w:val="21"/>
              </w:rPr>
            </w:pPr>
            <w:r>
              <w:rPr>
                <w:rFonts w:hint="eastAsia" w:ascii="宋体" w:hAnsi="宋体" w:cs="宋体"/>
                <w:spacing w:val="7"/>
                <w:szCs w:val="21"/>
              </w:rPr>
              <w:t>精细化作业内容和要求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restart"/>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三级保洁道路</w:t>
            </w:r>
          </w:p>
        </w:tc>
        <w:tc>
          <w:tcPr>
            <w:tcW w:w="1701" w:type="dxa"/>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机动车道</w:t>
            </w:r>
          </w:p>
        </w:tc>
        <w:tc>
          <w:tcPr>
            <w:tcW w:w="5670" w:type="dxa"/>
          </w:tcPr>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1.采用人工清扫方式或使用扫路车对地面进行普扫，每天1次，作业时间：5:00～7:00；</w:t>
            </w:r>
          </w:p>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2.使用洗扫车对地面进行洗扫，每天不少于 2 次；</w:t>
            </w:r>
          </w:p>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3.使用洒水车对地面进行洒水降尘，每天不少于2次。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pStyle w:val="20"/>
              <w:widowControl w:val="0"/>
              <w:spacing w:line="360" w:lineRule="auto"/>
              <w:jc w:val="both"/>
              <w:rPr>
                <w:rFonts w:ascii="宋体" w:hAnsi="宋体" w:cs="宋体"/>
                <w:spacing w:val="7"/>
                <w:szCs w:val="21"/>
              </w:rPr>
            </w:pPr>
          </w:p>
        </w:tc>
        <w:tc>
          <w:tcPr>
            <w:tcW w:w="1701" w:type="dxa"/>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人行道和非机动车道</w:t>
            </w:r>
          </w:p>
        </w:tc>
        <w:tc>
          <w:tcPr>
            <w:tcW w:w="5670" w:type="dxa"/>
          </w:tcPr>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1.采用人工清扫方式或使用小型扫路车对地面进行普扫，每天不少于2次，作业时间:5:00～7:00、14:00～16:00;</w:t>
            </w:r>
          </w:p>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2.采用人工保洁方式对人行道、非机动车道或机动车道靠路边1米范围的地面进行巡回保洁，每1小时巡回不少于1次，作业时间: 7:00～19:00;</w:t>
            </w:r>
          </w:p>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3.使用小型高压冲洗车定期对地面、路沿石和侧石进行冲洗，每月不少于 2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pStyle w:val="20"/>
              <w:widowControl w:val="0"/>
              <w:spacing w:line="360" w:lineRule="auto"/>
              <w:jc w:val="both"/>
              <w:rPr>
                <w:rFonts w:ascii="宋体" w:hAnsi="宋体" w:cs="宋体"/>
                <w:spacing w:val="7"/>
                <w:szCs w:val="21"/>
              </w:rPr>
            </w:pPr>
          </w:p>
        </w:tc>
        <w:tc>
          <w:tcPr>
            <w:tcW w:w="1701" w:type="dxa"/>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交通护栏</w:t>
            </w:r>
          </w:p>
        </w:tc>
        <w:tc>
          <w:tcPr>
            <w:tcW w:w="5670" w:type="dxa"/>
          </w:tcPr>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采用人工和机械相结合的方式对人行道护栏进行清洗，每周不少于1次。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pStyle w:val="20"/>
              <w:widowControl w:val="0"/>
              <w:spacing w:line="360" w:lineRule="auto"/>
              <w:jc w:val="both"/>
              <w:rPr>
                <w:rFonts w:ascii="宋体" w:hAnsi="宋体" w:cs="宋体"/>
                <w:spacing w:val="7"/>
                <w:szCs w:val="21"/>
              </w:rPr>
            </w:pPr>
          </w:p>
        </w:tc>
        <w:tc>
          <w:tcPr>
            <w:tcW w:w="1701" w:type="dxa"/>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果皮箱</w:t>
            </w:r>
          </w:p>
        </w:tc>
        <w:tc>
          <w:tcPr>
            <w:tcW w:w="5670" w:type="dxa"/>
          </w:tcPr>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1.由负责果皮箱垃圾收集的保洁人员及时收集垃圾果皮箱内的垃圾，并擦拭果皮箱表面灰尘，每天不少于1次；</w:t>
            </w:r>
          </w:p>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2.由负责果皮箱清洗的保洁人员及时对果皮箱进行清洗和喷洒消毒，每2天不少于1次，作业时间：与当天最后1次收集果皮箱垃圾时间相同。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Merge w:val="continue"/>
          </w:tcPr>
          <w:p>
            <w:pPr>
              <w:pStyle w:val="20"/>
              <w:widowControl w:val="0"/>
              <w:spacing w:line="360" w:lineRule="auto"/>
              <w:jc w:val="both"/>
              <w:rPr>
                <w:rFonts w:ascii="宋体" w:hAnsi="宋体" w:cs="宋体"/>
                <w:spacing w:val="7"/>
                <w:szCs w:val="21"/>
              </w:rPr>
            </w:pPr>
          </w:p>
        </w:tc>
        <w:tc>
          <w:tcPr>
            <w:tcW w:w="1701" w:type="dxa"/>
            <w:vAlign w:val="center"/>
          </w:tcPr>
          <w:p>
            <w:pPr>
              <w:pStyle w:val="20"/>
              <w:widowControl w:val="0"/>
              <w:spacing w:line="360" w:lineRule="auto"/>
              <w:jc w:val="both"/>
              <w:rPr>
                <w:rFonts w:ascii="宋体" w:hAnsi="宋体" w:cs="宋体"/>
                <w:spacing w:val="7"/>
                <w:szCs w:val="21"/>
              </w:rPr>
            </w:pPr>
            <w:r>
              <w:rPr>
                <w:rFonts w:hint="eastAsia" w:ascii="宋体" w:hAnsi="宋体" w:cs="宋体"/>
                <w:spacing w:val="7"/>
                <w:szCs w:val="21"/>
              </w:rPr>
              <w:t>绿地、绿化带、树圈</w:t>
            </w:r>
          </w:p>
        </w:tc>
        <w:tc>
          <w:tcPr>
            <w:tcW w:w="5670" w:type="dxa"/>
          </w:tcPr>
          <w:p>
            <w:pPr>
              <w:pStyle w:val="20"/>
              <w:widowControl w:val="0"/>
              <w:spacing w:line="360" w:lineRule="auto"/>
              <w:ind w:left="287" w:hanging="286" w:hangingChars="128"/>
              <w:jc w:val="both"/>
              <w:rPr>
                <w:rFonts w:ascii="宋体" w:hAnsi="宋体" w:cs="宋体"/>
                <w:spacing w:val="7"/>
                <w:szCs w:val="21"/>
              </w:rPr>
            </w:pPr>
            <w:r>
              <w:rPr>
                <w:rFonts w:hint="eastAsia" w:ascii="宋体" w:hAnsi="宋体" w:cs="宋体"/>
                <w:spacing w:val="7"/>
                <w:szCs w:val="21"/>
              </w:rPr>
              <w:t>1.使用吹扫、夹钳、扫把等工具对绿地、绿化带、树圈内的垃圾进行清理，每天不少于1次。</w:t>
            </w:r>
          </w:p>
        </w:tc>
      </w:tr>
    </w:tbl>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（2）精细化作业规定（三级保洁道路）</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1）人工清扫车行道时，面向来车方向清，注意来往机动车及非机动车。</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2）人工清扫作业时注意避让行人，压低扫帚，尽量减少清扫时的扬尘，不溅污行人。</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3）人工清扫作业时，未使用工具、设备要放整齐，不占道，不影响行人、车辆通行。</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4）人工清扫作业时，不得将垃圾、沙土、树叶扫入沙井口、下水道、绿化带、河涌、坑等地。</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5）大雨前及时清理雨水井盖、雨水篦子表面污物，保持雨水井盖、雨水篦子、边沟无污物堵塞，大雨过后及时清理路面积水和泥沙，避免路面大量积水阻碍交通正常运行，避免泥浆飞溅过往行人。</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6）作业车辆在机动车道作业时应按规定开启车辆的安全警示灯或警告设备，必要时设置路锥或警示牌。</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7）机械化清扫和洗扫作业时，道路中间无离带或交通护栏的，沿道路两侧车道作业即可，道路中间有隔离带或交通护栏的，需分别沿道路两侧和中间隔离带或交通护栏两侧车道作业。</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8）当作业车辆在居民生活区、学校、办公区等重要场所周边作业，作业时段为12:00-14:00，22:00-6:00时，应减少汽车噪音，停播放提示音乐或调低提示音乐音量，避免噪音扰民。</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9）道路机作业时速:洒水车车速应控制在15～20公里/每小时之间，扫路车车速应控在5-15公里/每小时之间，做到喷洒均匀、不积水、不空扫。</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10）实施“从墙根到墙根保洁”，发挥环卫“兜底”保障作用，与其他单位交连接的地段，出现“两不管”的保洁盲点，需向外单位路段内延伸清洁5-10米，确保无卫生死角。</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11）人行道高压冲洗作业应保留行人通过的空间，在人流较高时段、地段作业，应设置作业标识，保障行人安全通过。</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12）严禁在道路边放置垃圾桶，确保“路不见桶”。</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（3）作业质量标准</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1）三级保洁道路</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清扫保达到“五无五净”标准:</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“五无”:无生活垃极、无污泥、无积水、无动物黄便或尸、无建筑垃圾；</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“五净”:路面净、人行道净、树穴净、雨水口净、果皮箱净。</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2.环卫设施精细化作业和管理</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（1）作业内容和要求</w:t>
      </w:r>
    </w:p>
    <w:p>
      <w:pPr>
        <w:pStyle w:val="19"/>
        <w:spacing w:after="0" w:line="360" w:lineRule="auto"/>
        <w:ind w:left="0" w:leftChars="0" w:firstLine="672" w:firstLineChars="300"/>
        <w:rPr>
          <w:rFonts w:ascii="宋体" w:hAnsi="宋体" w:cs="宋体"/>
          <w:spacing w:val="7"/>
          <w:sz w:val="21"/>
          <w:szCs w:val="21"/>
        </w:rPr>
      </w:pPr>
      <w:r>
        <w:rPr>
          <w:rFonts w:hint="eastAsia" w:ascii="宋体" w:hAnsi="宋体" w:cs="宋体"/>
          <w:spacing w:val="7"/>
          <w:sz w:val="21"/>
          <w:szCs w:val="21"/>
        </w:rPr>
        <w:t>1）环卫工具房</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①对环卫工具房地面和外墙进行全面保洁，对环卫工具和其他物品进行全面整理，每天1次。</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②对环卫工具房破损情况和消防安全进行全面检查，及时整饰修复房屋外观，及时整改火灾隐患，每月不少于1次。</w:t>
      </w:r>
    </w:p>
    <w:p>
      <w:pPr>
        <w:pStyle w:val="19"/>
        <w:spacing w:after="0" w:line="360" w:lineRule="auto"/>
        <w:ind w:left="0" w:leftChars="0" w:firstLine="630" w:firstLineChars="300"/>
        <w:rPr>
          <w:rFonts w:ascii="宋体" w:hAnsi="宋体" w:cs="宋体"/>
          <w:sz w:val="21"/>
          <w:szCs w:val="21"/>
        </w:rPr>
      </w:pPr>
      <w:r>
        <w:rPr>
          <w:rFonts w:hint="eastAsia" w:ascii="宋体" w:hAnsi="宋体" w:cs="宋体"/>
          <w:sz w:val="21"/>
          <w:szCs w:val="21"/>
        </w:rPr>
        <w:t>2）垃圾收集容器</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①由负贵果皮箱垃圾收集的保洁人员及时收集垃圾果皮箱内的垃圾。并擦拭果皮箱表面灰尘，三级道路果皮箱每天不少于1次。确保箱内垃圾不超过箱体高度的2/3。</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②由负责果皮箱清洗的保洁人员定时对果皮箱进行清洗和喷洒消毒，三级道路果皮箱每周不少于1次。</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③由负责垃圾收集的保洁人员定时收集垃圾投放点的垃圾，定时投放点到时即收，误时投放点每天早、中、晚各收集1次，且随满随清,确保桶内垃圾不外露、不溢出。</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④将已使用过的垃圾桶运送到垃圾桶清洗点清洗，厨余垃圾桶每天清洗不少于1次，其他垃圾桶每周清洗不少于 2 次，且随脏随洗。</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⑤保洁人员在收集垃圾或清洗过程中发现果皮箱或垃圾桶破损的应及时向供应商报修，如损坏不能使用的则及时进行更换。</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⑥垃圾收集容器定点设置的位置应不影响观瞻，放于道路隐蔽处，原则上不得放于市政道路上。</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⑦清理果皮箱后要盖好果皮箱顶盖，果皮箱箱体应保持离人行道侧石30cm，投放口要保持一致。</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（2）精细化作业规定</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1）环卫工具房</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①工具房内应摆放2个4Kg 灭火器，保障消防安全；</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②不得在工具房内存放易燃易爆物品以及使用明火做饭;</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③不得在已通电的工具房内私拉乱接电线为电动车辆充电;</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④不得在工具房内堆放杂物，保持室内干净整洁；</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⑤环卫作业工具应清洗干净后再存放到环卫工具房，并摆放整齐。</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2）垃圾收集容器</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①根据辖区路段实际需要合理设置果皮箱，有条件的街区可试行取消果皮箱;</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②收集果皮箱内的垃圾后，应当为每个内胆套装与分类标识颜色相近的塑料垃圾袋;</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③市政道路两侧不得设置垃圾桶，在等待收运车辆收运垃圾时，应将垃圾桶放置在临时收运点围蔽区或垃圾收集房内，做到路不见桶;</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④已清洗干净的垃圾桶不得随意堆放，要送到指定的垃圾桶存放点妥善保管，需要使用时再从存放点取出；</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⑤收集垃圾桶、果皮箱内的垃圾时，严格按照垃圾分类要求，分类收集，分类装运，禁止出现将箱内垃圾混装，禁止将垃圾倒在地上进行收集清理。</w:t>
      </w:r>
    </w:p>
    <w:p>
      <w:pPr>
        <w:pStyle w:val="22"/>
        <w:spacing w:line="360" w:lineRule="auto"/>
        <w:ind w:firstLine="422"/>
        <w:rPr>
          <w:rFonts w:ascii="宋体" w:hAnsi="宋体" w:eastAsia="宋体" w:cs="宋体"/>
          <w:b/>
          <w:bCs/>
          <w:szCs w:val="21"/>
        </w:rPr>
      </w:pPr>
      <w:r>
        <w:rPr>
          <w:rFonts w:hint="eastAsia" w:ascii="宋体" w:hAnsi="宋体" w:eastAsia="宋体" w:cs="宋体"/>
          <w:b/>
          <w:bCs/>
          <w:szCs w:val="21"/>
        </w:rPr>
        <w:t>（3）作业质量标准</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1）环卫工具房</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①环境卫生方面达到“四无四净”标准：</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“四无”：无垃圾、无杂物、无积尘、无乱张贴刻画;</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“四净”：地面净、墙面净、天面净、工具净。</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②管理方面满足“两无一整齐”要求：</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“两无”：外观无破损、消防无隐患；</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“一整齐”：工具摆放整齐。</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 xml:space="preserve"> “两清”：标识清、随满随清。</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2）垃圾收集容器</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①环境卫生方面达到“三无三净”标准:</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“三无”：无积尘、无污渍、无异味；</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“三净”：箱体净、内胆净、地面净。</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②管理方面满足“两无两清”要求：</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“两无”：无破损、无乱摆放；</w:t>
      </w:r>
    </w:p>
    <w:p>
      <w:pPr>
        <w:pStyle w:val="19"/>
        <w:spacing w:after="0" w:line="360" w:lineRule="auto"/>
        <w:ind w:left="0" w:leftChars="0" w:firstLine="420" w:firstLineChars="200"/>
        <w:rPr>
          <w:rFonts w:ascii="宋体" w:hAnsi="宋体" w:cs="宋体"/>
          <w:spacing w:val="7"/>
          <w:sz w:val="21"/>
          <w:szCs w:val="21"/>
        </w:rPr>
      </w:pPr>
      <w:r>
        <w:rPr>
          <w:rFonts w:hint="eastAsia" w:ascii="宋体" w:hAnsi="宋体" w:cs="宋体"/>
          <w:sz w:val="21"/>
          <w:szCs w:val="21"/>
        </w:rPr>
        <w:t>“两清”：标识清、随满随清。</w:t>
      </w:r>
    </w:p>
    <w:p>
      <w:pPr>
        <w:adjustRightInd w:val="0"/>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3.沟渠河涌作业和管理要求</w:t>
      </w:r>
    </w:p>
    <w:p>
      <w:pPr>
        <w:pStyle w:val="19"/>
        <w:spacing w:after="0" w:line="360" w:lineRule="auto"/>
        <w:ind w:left="0" w:leftChars="0" w:firstLine="420" w:firstLineChars="200"/>
        <w:rPr>
          <w:rFonts w:ascii="宋体" w:hAnsi="宋体" w:cs="宋体"/>
          <w:sz w:val="21"/>
          <w:szCs w:val="21"/>
        </w:rPr>
      </w:pPr>
      <w:r>
        <w:rPr>
          <w:rFonts w:hint="eastAsia" w:ascii="宋体" w:hAnsi="宋体" w:cs="宋体"/>
          <w:sz w:val="21"/>
          <w:szCs w:val="21"/>
        </w:rPr>
        <w:t>无法通行船只的沟渠河涌水域及附属设施、河坡等绿化带的保洁工作，每天由人工在岸边清除打捞水域漂浮及岸边垃圾，运至临时堆放点。河道清淤采用人工清淤的方式每两年清淤1次，清淤厚度约为0.2m，人工配合机械装运。</w:t>
      </w:r>
    </w:p>
    <w:bookmarkEnd w:id="4"/>
    <w:p>
      <w:pPr>
        <w:pStyle w:val="21"/>
        <w:spacing w:line="360" w:lineRule="auto"/>
        <w:jc w:val="center"/>
        <w:rPr>
          <w:rFonts w:ascii="宋体" w:hAnsi="宋体"/>
          <w:b/>
          <w:sz w:val="28"/>
          <w:szCs w:val="28"/>
        </w:rPr>
      </w:pPr>
    </w:p>
    <w:p>
      <w:pPr>
        <w:pStyle w:val="21"/>
        <w:spacing w:line="360" w:lineRule="auto"/>
        <w:jc w:val="center"/>
        <w:rPr>
          <w:rFonts w:hint="eastAsia" w:ascii="宋体" w:hAnsi="宋体"/>
          <w:b/>
          <w:sz w:val="28"/>
          <w:szCs w:val="28"/>
        </w:rPr>
      </w:pPr>
    </w:p>
    <w:p>
      <w:pPr>
        <w:pStyle w:val="21"/>
        <w:spacing w:line="360" w:lineRule="auto"/>
        <w:jc w:val="center"/>
        <w:rPr>
          <w:rFonts w:ascii="宋体" w:hAnsi="宋体"/>
          <w:b/>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9"/>
    <w:multiLevelType w:val="singleLevel"/>
    <w:tmpl w:val="0000004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E1CF7"/>
    <w:rsid w:val="000E7C98"/>
    <w:rsid w:val="001216A4"/>
    <w:rsid w:val="00165038"/>
    <w:rsid w:val="0017588F"/>
    <w:rsid w:val="002D72E6"/>
    <w:rsid w:val="00413BFB"/>
    <w:rsid w:val="004270A6"/>
    <w:rsid w:val="00442826"/>
    <w:rsid w:val="0045196A"/>
    <w:rsid w:val="0046790F"/>
    <w:rsid w:val="004A2AD7"/>
    <w:rsid w:val="004B444B"/>
    <w:rsid w:val="00553A12"/>
    <w:rsid w:val="005A4376"/>
    <w:rsid w:val="005F1688"/>
    <w:rsid w:val="006E2C97"/>
    <w:rsid w:val="007C1097"/>
    <w:rsid w:val="0086413B"/>
    <w:rsid w:val="008D0A09"/>
    <w:rsid w:val="009D0A0D"/>
    <w:rsid w:val="00B608A4"/>
    <w:rsid w:val="00C270A8"/>
    <w:rsid w:val="00D029BF"/>
    <w:rsid w:val="00D17E16"/>
    <w:rsid w:val="00D50B6A"/>
    <w:rsid w:val="00D51188"/>
    <w:rsid w:val="00D6037B"/>
    <w:rsid w:val="00E57B38"/>
    <w:rsid w:val="00ED2B74"/>
    <w:rsid w:val="00EE0872"/>
    <w:rsid w:val="00F67DA7"/>
    <w:rsid w:val="05A76A4C"/>
    <w:rsid w:val="07517E86"/>
    <w:rsid w:val="07AB16D8"/>
    <w:rsid w:val="084D0C08"/>
    <w:rsid w:val="0A32694F"/>
    <w:rsid w:val="0DD20A45"/>
    <w:rsid w:val="11803C89"/>
    <w:rsid w:val="137E57F6"/>
    <w:rsid w:val="148753A2"/>
    <w:rsid w:val="18AE1CF7"/>
    <w:rsid w:val="1BC4095D"/>
    <w:rsid w:val="1E352C3A"/>
    <w:rsid w:val="27FD02F5"/>
    <w:rsid w:val="2ED379E4"/>
    <w:rsid w:val="2F8F5C66"/>
    <w:rsid w:val="2FCB0CF6"/>
    <w:rsid w:val="31FC194F"/>
    <w:rsid w:val="36FB00F6"/>
    <w:rsid w:val="3A7C154E"/>
    <w:rsid w:val="49451A08"/>
    <w:rsid w:val="498F6BB4"/>
    <w:rsid w:val="4B702A09"/>
    <w:rsid w:val="4C415323"/>
    <w:rsid w:val="4DF8125B"/>
    <w:rsid w:val="4EF54F9D"/>
    <w:rsid w:val="50FC3BED"/>
    <w:rsid w:val="52557FCA"/>
    <w:rsid w:val="5844018D"/>
    <w:rsid w:val="5AF942B1"/>
    <w:rsid w:val="5E9F7435"/>
    <w:rsid w:val="5ED74801"/>
    <w:rsid w:val="630B7BB5"/>
    <w:rsid w:val="65CA6DA4"/>
    <w:rsid w:val="670D5253"/>
    <w:rsid w:val="72657463"/>
    <w:rsid w:val="73C019E7"/>
    <w:rsid w:val="79B30EEA"/>
    <w:rsid w:val="7BC9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spacing w:line="360" w:lineRule="auto"/>
      <w:ind w:right="-441" w:rightChars="-209"/>
      <w:jc w:val="center"/>
      <w:outlineLvl w:val="0"/>
    </w:pPr>
    <w:rPr>
      <w:rFonts w:ascii="宋体" w:hAnsi="宋体"/>
      <w:b/>
      <w:kern w:val="0"/>
      <w:sz w:val="48"/>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5">
    <w:name w:val="annotation text"/>
    <w:basedOn w:val="1"/>
    <w:qFormat/>
    <w:uiPriority w:val="0"/>
    <w:pPr>
      <w:jc w:val="left"/>
    </w:pPr>
  </w:style>
  <w:style w:type="paragraph" w:styleId="6">
    <w:name w:val="Balloon Text"/>
    <w:basedOn w:val="1"/>
    <w:link w:val="15"/>
    <w:qFormat/>
    <w:uiPriority w:val="99"/>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 w:type="paragraph" w:customStyle="1" w:styleId="13">
    <w:name w:val="表格文字"/>
    <w:basedOn w:val="1"/>
    <w:qFormat/>
    <w:uiPriority w:val="0"/>
    <w:pPr>
      <w:spacing w:before="25" w:after="25"/>
      <w:jc w:val="left"/>
    </w:pPr>
    <w:rPr>
      <w:rFonts w:ascii="Times New Roman" w:hAnsi="Times New Roman"/>
      <w:bCs/>
      <w:spacing w:val="10"/>
      <w:kern w:val="0"/>
      <w:sz w:val="24"/>
      <w:szCs w:val="20"/>
    </w:rPr>
  </w:style>
  <w:style w:type="paragraph" w:customStyle="1" w:styleId="14">
    <w:name w:val="_Style 3"/>
    <w:basedOn w:val="1"/>
    <w:qFormat/>
    <w:uiPriority w:val="0"/>
    <w:pPr>
      <w:ind w:firstLine="420" w:firstLineChars="200"/>
    </w:pPr>
    <w:rPr>
      <w:rFonts w:ascii="Calibri" w:hAnsi="Calibri"/>
    </w:rPr>
  </w:style>
  <w:style w:type="character" w:customStyle="1" w:styleId="15">
    <w:name w:val="批注框文本 Char"/>
    <w:basedOn w:val="11"/>
    <w:link w:val="6"/>
    <w:qFormat/>
    <w:uiPriority w:val="99"/>
    <w:rPr>
      <w:rFonts w:asciiTheme="minorHAnsi" w:hAnsiTheme="minorHAnsi" w:eastAsiaTheme="minorEastAsia" w:cstheme="minorBidi"/>
      <w:kern w:val="2"/>
      <w:sz w:val="18"/>
      <w:szCs w:val="18"/>
    </w:rPr>
  </w:style>
  <w:style w:type="character" w:customStyle="1" w:styleId="16">
    <w:name w:val="页眉 Char"/>
    <w:basedOn w:val="11"/>
    <w:link w:val="8"/>
    <w:qFormat/>
    <w:uiPriority w:val="0"/>
    <w:rPr>
      <w:rFonts w:asciiTheme="minorHAnsi" w:hAnsiTheme="minorHAnsi" w:eastAsiaTheme="minorEastAsia" w:cstheme="minorBidi"/>
      <w:kern w:val="2"/>
      <w:sz w:val="18"/>
      <w:szCs w:val="18"/>
    </w:rPr>
  </w:style>
  <w:style w:type="character" w:customStyle="1" w:styleId="17">
    <w:name w:val="页脚 Char"/>
    <w:basedOn w:val="11"/>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正文文本缩进_0"/>
    <w:basedOn w:val="20"/>
    <w:qFormat/>
    <w:uiPriority w:val="0"/>
    <w:pPr>
      <w:autoSpaceDE w:val="0"/>
      <w:autoSpaceDN w:val="0"/>
      <w:adjustRightInd w:val="0"/>
      <w:spacing w:after="120"/>
      <w:ind w:left="420" w:leftChars="200"/>
    </w:pPr>
    <w:rPr>
      <w:rFonts w:ascii="Calibri" w:hAnsi="Calibri"/>
      <w:sz w:val="24"/>
    </w:rPr>
  </w:style>
  <w:style w:type="paragraph" w:customStyle="1" w:styleId="20">
    <w:name w:val="正文_0"/>
    <w:qFormat/>
    <w:uiPriority w:val="0"/>
    <w:rPr>
      <w:rFonts w:ascii="Times New Roman" w:hAnsi="Times New Roman" w:eastAsia="宋体" w:cs="Times New Roman"/>
      <w:sz w:val="21"/>
      <w:lang w:val="en-US" w:eastAsia="zh-CN" w:bidi="ar-SA"/>
    </w:rPr>
  </w:style>
  <w:style w:type="paragraph" w:customStyle="1" w:styleId="2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_Style 1"/>
    <w:basedOn w:val="1"/>
    <w:qFormat/>
    <w:uiPriority w:val="0"/>
    <w:pPr>
      <w:ind w:firstLine="420" w:firstLineChars="200"/>
    </w:pPr>
    <w:rPr>
      <w:rFonts w:ascii="Times New Roman" w:hAnsi="Times New Roman"/>
    </w:rPr>
  </w:style>
  <w:style w:type="paragraph" w:customStyle="1" w:styleId="23">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0C409-2A28-4F42-9E3C-AD2D1D6DAAE2}">
  <ds:schemaRefs/>
</ds:datastoreItem>
</file>

<file path=docProps/app.xml><?xml version="1.0" encoding="utf-8"?>
<Properties xmlns="http://schemas.openxmlformats.org/officeDocument/2006/extended-properties" xmlns:vt="http://schemas.openxmlformats.org/officeDocument/2006/docPropsVTypes">
  <Template>Normal</Template>
  <Pages>14</Pages>
  <Words>1454</Words>
  <Characters>8293</Characters>
  <Lines>69</Lines>
  <Paragraphs>19</Paragraphs>
  <TotalTime>27</TotalTime>
  <ScaleCrop>false</ScaleCrop>
  <LinksUpToDate>false</LinksUpToDate>
  <CharactersWithSpaces>9728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2021-09-08T03:04:00Z</dcterms:created>
  <dc:creator>Kashun</dc:creator>
  <cp:lastModifiedBy>Kashun</cp:lastModifiedBy>
  <dcterms:modified xsi:type="dcterms:W3CDTF">2022-02-11T06:39:18Z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C3CA88EADF6541498E4FF62FD882343C</vt:lpwstr>
  </property>
</Properties>
</file>